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06C" w:rsidRDefault="0021206C" w:rsidP="00203D67">
      <w:pPr>
        <w:pStyle w:val="Title"/>
      </w:pPr>
      <w:bookmarkStart w:id="0" w:name="_GoBack"/>
      <w:bookmarkEnd w:id="0"/>
      <w:r>
        <w:t>Literacy Professional Learning Group Review 2012</w:t>
      </w:r>
    </w:p>
    <w:p w:rsidR="00F96DF2" w:rsidRPr="0021206C" w:rsidRDefault="00F96DF2" w:rsidP="0021206C">
      <w:pPr>
        <w:pStyle w:val="Subtitle"/>
      </w:pPr>
      <w:r w:rsidRPr="0021206C">
        <w:t xml:space="preserve">SURVEY MONKEY FEEDBACK </w:t>
      </w:r>
      <w:r w:rsidR="00F653DC" w:rsidRPr="0021206C">
        <w:t>COMPARISON</w:t>
      </w:r>
    </w:p>
    <w:tbl>
      <w:tblPr>
        <w:tblStyle w:val="TableGrid"/>
        <w:tblW w:w="0" w:type="auto"/>
        <w:tblLook w:val="04A0" w:firstRow="1" w:lastRow="0" w:firstColumn="1" w:lastColumn="0" w:noHBand="0" w:noVBand="1"/>
      </w:tblPr>
      <w:tblGrid>
        <w:gridCol w:w="7850"/>
        <w:gridCol w:w="7851"/>
      </w:tblGrid>
      <w:tr w:rsidR="00962C2A" w:rsidRPr="00DD11B4" w:rsidTr="0021206C">
        <w:tc>
          <w:tcPr>
            <w:tcW w:w="7850" w:type="dxa"/>
          </w:tcPr>
          <w:p w:rsidR="00962C2A" w:rsidRPr="00DD11B4" w:rsidRDefault="00962C2A" w:rsidP="00F96DF2">
            <w:pPr>
              <w:rPr>
                <w:rFonts w:cstheme="minorHAnsi"/>
                <w:b/>
                <w:color w:val="333333"/>
              </w:rPr>
            </w:pPr>
            <w:r w:rsidRPr="00DD11B4">
              <w:rPr>
                <w:b/>
              </w:rPr>
              <w:t>SUMMARY 2011 (MAY)</w:t>
            </w:r>
          </w:p>
        </w:tc>
        <w:tc>
          <w:tcPr>
            <w:tcW w:w="7851" w:type="dxa"/>
          </w:tcPr>
          <w:p w:rsidR="00962C2A" w:rsidRPr="00DD11B4" w:rsidRDefault="00962C2A" w:rsidP="00F96DF2">
            <w:pPr>
              <w:rPr>
                <w:rFonts w:cstheme="minorHAnsi"/>
                <w:b/>
                <w:color w:val="333333"/>
              </w:rPr>
            </w:pPr>
            <w:r w:rsidRPr="00DD11B4">
              <w:rPr>
                <w:rFonts w:cstheme="minorHAnsi"/>
                <w:b/>
                <w:color w:val="333333"/>
              </w:rPr>
              <w:t>SUMMARY 2012 (NOV)</w:t>
            </w:r>
          </w:p>
        </w:tc>
      </w:tr>
      <w:tr w:rsidR="00962C2A" w:rsidRPr="00DD11B4" w:rsidTr="0021206C">
        <w:tc>
          <w:tcPr>
            <w:tcW w:w="7850" w:type="dxa"/>
          </w:tcPr>
          <w:p w:rsidR="00962C2A" w:rsidRPr="00DD11B4" w:rsidRDefault="00962C2A" w:rsidP="00F96DF2">
            <w:pPr>
              <w:rPr>
                <w:rFonts w:cstheme="minorHAnsi"/>
                <w:color w:val="333333"/>
              </w:rPr>
            </w:pPr>
            <w:r w:rsidRPr="00DD11B4">
              <w:rPr>
                <w:rFonts w:cstheme="minorHAnsi"/>
                <w:color w:val="333333"/>
              </w:rPr>
              <w:t>Number of respondents: 73</w:t>
            </w:r>
          </w:p>
          <w:p w:rsidR="00962C2A" w:rsidRPr="00DD11B4" w:rsidRDefault="00962C2A" w:rsidP="00F96DF2">
            <w:pPr>
              <w:rPr>
                <w:rFonts w:cstheme="minorHAnsi"/>
                <w:color w:val="333333"/>
              </w:rPr>
            </w:pPr>
            <w:r w:rsidRPr="00DD11B4">
              <w:rPr>
                <w:rFonts w:cstheme="minorHAnsi"/>
                <w:color w:val="333333"/>
              </w:rPr>
              <w:t>Full supported: 16% (12)</w:t>
            </w:r>
          </w:p>
          <w:p w:rsidR="00962C2A" w:rsidRPr="00DD11B4" w:rsidRDefault="00962C2A" w:rsidP="00F96DF2">
            <w:pPr>
              <w:rPr>
                <w:rFonts w:cstheme="minorHAnsi"/>
                <w:color w:val="333333"/>
              </w:rPr>
            </w:pPr>
            <w:r w:rsidRPr="00DD11B4">
              <w:rPr>
                <w:rFonts w:cstheme="minorHAnsi"/>
                <w:color w:val="333333"/>
              </w:rPr>
              <w:t>Adequately supported: 50% (36)</w:t>
            </w:r>
          </w:p>
          <w:p w:rsidR="00962C2A" w:rsidRPr="00DD11B4" w:rsidRDefault="00962C2A" w:rsidP="00F96DF2">
            <w:pPr>
              <w:rPr>
                <w:rFonts w:cstheme="minorHAnsi"/>
                <w:color w:val="333333"/>
              </w:rPr>
            </w:pPr>
            <w:r w:rsidRPr="00DD11B4">
              <w:rPr>
                <w:rFonts w:cstheme="minorHAnsi"/>
                <w:color w:val="333333"/>
              </w:rPr>
              <w:t>Inadequately supported: 38% (27)</w:t>
            </w:r>
          </w:p>
        </w:tc>
        <w:tc>
          <w:tcPr>
            <w:tcW w:w="7851" w:type="dxa"/>
          </w:tcPr>
          <w:p w:rsidR="00962C2A" w:rsidRPr="00DD11B4" w:rsidRDefault="00203D67" w:rsidP="00F96DF2">
            <w:pPr>
              <w:rPr>
                <w:rFonts w:cstheme="minorHAnsi"/>
                <w:color w:val="333333"/>
              </w:rPr>
            </w:pPr>
            <w:r w:rsidRPr="00DD11B4">
              <w:rPr>
                <w:rFonts w:cstheme="minorHAnsi"/>
                <w:color w:val="333333"/>
              </w:rPr>
              <w:t>Number of respondents: 31 (</w:t>
            </w:r>
            <w:r w:rsidRPr="00DD11B4">
              <w:rPr>
                <w:rFonts w:cstheme="minorHAnsi"/>
                <w:i/>
                <w:color w:val="333333"/>
              </w:rPr>
              <w:t>T</w:t>
            </w:r>
            <w:r w:rsidR="00962C2A" w:rsidRPr="00DD11B4">
              <w:rPr>
                <w:rFonts w:cstheme="minorHAnsi"/>
                <w:i/>
                <w:color w:val="333333"/>
              </w:rPr>
              <w:t>ime of year?</w:t>
            </w:r>
            <w:r w:rsidR="00962C2A" w:rsidRPr="00DD11B4">
              <w:rPr>
                <w:rFonts w:cstheme="minorHAnsi"/>
                <w:color w:val="333333"/>
              </w:rPr>
              <w:t>)</w:t>
            </w:r>
          </w:p>
          <w:p w:rsidR="00962C2A" w:rsidRPr="00DD11B4" w:rsidRDefault="00962C2A" w:rsidP="00F96DF2">
            <w:pPr>
              <w:rPr>
                <w:rFonts w:cstheme="minorHAnsi"/>
                <w:color w:val="333333"/>
              </w:rPr>
            </w:pPr>
            <w:r w:rsidRPr="00DD11B4">
              <w:rPr>
                <w:rFonts w:cstheme="minorHAnsi"/>
                <w:color w:val="333333"/>
              </w:rPr>
              <w:t>Full supported: 33% (10)</w:t>
            </w:r>
          </w:p>
          <w:p w:rsidR="00962C2A" w:rsidRPr="00DD11B4" w:rsidRDefault="00962C2A" w:rsidP="00F96DF2">
            <w:pPr>
              <w:rPr>
                <w:rFonts w:cstheme="minorHAnsi"/>
                <w:color w:val="333333"/>
              </w:rPr>
            </w:pPr>
            <w:r w:rsidRPr="00DD11B4">
              <w:rPr>
                <w:rFonts w:cstheme="minorHAnsi"/>
                <w:color w:val="333333"/>
              </w:rPr>
              <w:t>Adequately supported: 86% (20)</w:t>
            </w:r>
          </w:p>
          <w:p w:rsidR="00962C2A" w:rsidRPr="00DD11B4" w:rsidRDefault="00962C2A" w:rsidP="00F96DF2">
            <w:pPr>
              <w:rPr>
                <w:rFonts w:cstheme="minorHAnsi"/>
                <w:color w:val="333333"/>
              </w:rPr>
            </w:pPr>
            <w:r w:rsidRPr="00DD11B4">
              <w:rPr>
                <w:rFonts w:cstheme="minorHAnsi"/>
                <w:color w:val="333333"/>
              </w:rPr>
              <w:t>Inadequately supported: 6% (2 – Social Science)</w:t>
            </w:r>
          </w:p>
        </w:tc>
      </w:tr>
      <w:tr w:rsidR="00962C2A" w:rsidRPr="00DD11B4" w:rsidTr="0021206C">
        <w:tc>
          <w:tcPr>
            <w:tcW w:w="7850" w:type="dxa"/>
          </w:tcPr>
          <w:p w:rsidR="00962C2A" w:rsidRPr="00DD11B4" w:rsidRDefault="00962C2A" w:rsidP="00F96DF2">
            <w:pPr>
              <w:rPr>
                <w:rFonts w:cstheme="minorHAnsi"/>
              </w:rPr>
            </w:pPr>
            <w:r w:rsidRPr="00DD11B4">
              <w:rPr>
                <w:rFonts w:cstheme="minorHAnsi"/>
              </w:rPr>
              <w:t>Where is literacy support gained?</w:t>
            </w:r>
          </w:p>
          <w:p w:rsidR="00962C2A" w:rsidRPr="00DD11B4" w:rsidRDefault="00962C2A" w:rsidP="00F96DF2">
            <w:pPr>
              <w:rPr>
                <w:rFonts w:cstheme="minorHAnsi"/>
              </w:rPr>
            </w:pPr>
            <w:r w:rsidRPr="00DD11B4">
              <w:rPr>
                <w:rFonts w:cstheme="minorHAnsi"/>
              </w:rPr>
              <w:t>40% (20) support from their HOD</w:t>
            </w:r>
          </w:p>
          <w:p w:rsidR="00962C2A" w:rsidRPr="00DD11B4" w:rsidRDefault="00962C2A" w:rsidP="00F96DF2">
            <w:pPr>
              <w:rPr>
                <w:rFonts w:cstheme="minorHAnsi"/>
              </w:rPr>
            </w:pPr>
            <w:r w:rsidRPr="00DD11B4">
              <w:rPr>
                <w:rFonts w:cstheme="minorHAnsi"/>
              </w:rPr>
              <w:t>60% (31) support from colleagues</w:t>
            </w:r>
          </w:p>
          <w:p w:rsidR="00962C2A" w:rsidRPr="00DD11B4" w:rsidRDefault="00962C2A" w:rsidP="00F96DF2">
            <w:pPr>
              <w:rPr>
                <w:rFonts w:cstheme="minorHAnsi"/>
              </w:rPr>
            </w:pPr>
            <w:r w:rsidRPr="00DD11B4">
              <w:rPr>
                <w:rFonts w:cstheme="minorHAnsi"/>
              </w:rPr>
              <w:t>6% (3) RTLB</w:t>
            </w:r>
          </w:p>
          <w:p w:rsidR="00962C2A" w:rsidRPr="00DD11B4" w:rsidRDefault="00962C2A" w:rsidP="00F96DF2">
            <w:pPr>
              <w:rPr>
                <w:rFonts w:cstheme="minorHAnsi"/>
              </w:rPr>
            </w:pPr>
            <w:r w:rsidRPr="00DD11B4">
              <w:rPr>
                <w:rFonts w:cstheme="minorHAnsi"/>
              </w:rPr>
              <w:t>35% (17) literacy PD in their subject area (in school)</w:t>
            </w:r>
          </w:p>
          <w:p w:rsidR="00962C2A" w:rsidRPr="00DD11B4" w:rsidRDefault="00962C2A" w:rsidP="00F96DF2">
            <w:pPr>
              <w:rPr>
                <w:rFonts w:cstheme="minorHAnsi"/>
              </w:rPr>
            </w:pPr>
            <w:r w:rsidRPr="00DD11B4">
              <w:rPr>
                <w:rFonts w:cstheme="minorHAnsi"/>
              </w:rPr>
              <w:t>16% (8) literacy PD  (out of school)</w:t>
            </w:r>
          </w:p>
          <w:p w:rsidR="00962C2A" w:rsidRPr="00DD11B4" w:rsidRDefault="00962C2A" w:rsidP="00F96DF2">
            <w:pPr>
              <w:rPr>
                <w:rFonts w:cstheme="minorHAnsi"/>
              </w:rPr>
            </w:pPr>
          </w:p>
        </w:tc>
        <w:tc>
          <w:tcPr>
            <w:tcW w:w="7851" w:type="dxa"/>
          </w:tcPr>
          <w:p w:rsidR="00962C2A" w:rsidRPr="00DD11B4" w:rsidRDefault="00962C2A" w:rsidP="001F721A">
            <w:pPr>
              <w:rPr>
                <w:rFonts w:cstheme="minorHAnsi"/>
              </w:rPr>
            </w:pPr>
            <w:r w:rsidRPr="00DD11B4">
              <w:rPr>
                <w:rFonts w:cstheme="minorHAnsi"/>
              </w:rPr>
              <w:t>Where is literacy support gained?</w:t>
            </w:r>
          </w:p>
          <w:p w:rsidR="00962C2A" w:rsidRPr="00DD11B4" w:rsidRDefault="00962C2A" w:rsidP="001F721A">
            <w:pPr>
              <w:rPr>
                <w:rFonts w:cstheme="minorHAnsi"/>
              </w:rPr>
            </w:pPr>
            <w:r w:rsidRPr="00DD11B4">
              <w:rPr>
                <w:rFonts w:cstheme="minorHAnsi"/>
              </w:rPr>
              <w:t>30% (8) support from their HOD</w:t>
            </w:r>
          </w:p>
          <w:p w:rsidR="00962C2A" w:rsidRPr="00DD11B4" w:rsidRDefault="00962C2A" w:rsidP="001F721A">
            <w:pPr>
              <w:rPr>
                <w:rFonts w:cstheme="minorHAnsi"/>
              </w:rPr>
            </w:pPr>
            <w:r w:rsidRPr="00DD11B4">
              <w:rPr>
                <w:rFonts w:cstheme="minorHAnsi"/>
              </w:rPr>
              <w:t>45% (12) support from colleagues</w:t>
            </w:r>
          </w:p>
          <w:p w:rsidR="00962C2A" w:rsidRPr="00DD11B4" w:rsidRDefault="00962C2A" w:rsidP="001F721A">
            <w:pPr>
              <w:rPr>
                <w:rFonts w:cstheme="minorHAnsi"/>
              </w:rPr>
            </w:pPr>
            <w:r w:rsidRPr="00DD11B4">
              <w:rPr>
                <w:rFonts w:cstheme="minorHAnsi"/>
              </w:rPr>
              <w:t>3% (1) RTLB</w:t>
            </w:r>
          </w:p>
          <w:p w:rsidR="00962C2A" w:rsidRPr="00DD11B4" w:rsidRDefault="00962C2A" w:rsidP="001F721A">
            <w:pPr>
              <w:rPr>
                <w:rFonts w:cstheme="minorHAnsi"/>
              </w:rPr>
            </w:pPr>
            <w:r w:rsidRPr="00DD11B4">
              <w:rPr>
                <w:rFonts w:cstheme="minorHAnsi"/>
              </w:rPr>
              <w:t>41% (11) literacy PD in their subject area (in school)</w:t>
            </w:r>
          </w:p>
          <w:p w:rsidR="00962C2A" w:rsidRPr="00DD11B4" w:rsidRDefault="00962C2A" w:rsidP="001F721A">
            <w:pPr>
              <w:rPr>
                <w:rFonts w:cstheme="minorHAnsi"/>
              </w:rPr>
            </w:pPr>
            <w:r w:rsidRPr="00DD11B4">
              <w:rPr>
                <w:rFonts w:cstheme="minorHAnsi"/>
              </w:rPr>
              <w:t>3% (1) literacy PD  (out of school)</w:t>
            </w:r>
          </w:p>
          <w:p w:rsidR="00962C2A" w:rsidRPr="00DD11B4" w:rsidRDefault="00962C2A" w:rsidP="001F721A">
            <w:pPr>
              <w:rPr>
                <w:rFonts w:cstheme="minorHAnsi"/>
              </w:rPr>
            </w:pPr>
            <w:r w:rsidRPr="00DD11B4">
              <w:rPr>
                <w:rFonts w:cstheme="minorHAnsi"/>
              </w:rPr>
              <w:t>19% (5) from members of the LPLG</w:t>
            </w:r>
          </w:p>
          <w:p w:rsidR="00962C2A" w:rsidRPr="00DD11B4" w:rsidRDefault="00962C2A" w:rsidP="00F96DF2">
            <w:pPr>
              <w:rPr>
                <w:rFonts w:cstheme="minorHAnsi"/>
              </w:rPr>
            </w:pPr>
            <w:r w:rsidRPr="00DD11B4">
              <w:rPr>
                <w:rFonts w:cstheme="minorHAnsi"/>
              </w:rPr>
              <w:t>59%</w:t>
            </w:r>
            <w:r w:rsidR="0021206C" w:rsidRPr="00DD11B4">
              <w:rPr>
                <w:rFonts w:cstheme="minorHAnsi"/>
              </w:rPr>
              <w:t xml:space="preserve"> (16) from Literacy Coordinator</w:t>
            </w:r>
          </w:p>
        </w:tc>
      </w:tr>
      <w:tr w:rsidR="00962C2A" w:rsidRPr="00DD11B4" w:rsidTr="00DD11B4">
        <w:tc>
          <w:tcPr>
            <w:tcW w:w="7850" w:type="dxa"/>
          </w:tcPr>
          <w:p w:rsidR="00962C2A" w:rsidRPr="00DD11B4" w:rsidRDefault="00962C2A" w:rsidP="00F96DF2">
            <w:pPr>
              <w:rPr>
                <w:rFonts w:cstheme="minorHAnsi"/>
              </w:rPr>
            </w:pPr>
            <w:r w:rsidRPr="00DD11B4">
              <w:rPr>
                <w:rFonts w:cstheme="minorHAnsi"/>
              </w:rPr>
              <w:t>It is clear that teachers lack confidence in teaching very basic reading and writing skills (understandably)</w:t>
            </w:r>
          </w:p>
          <w:p w:rsidR="00962C2A" w:rsidRPr="00DD11B4" w:rsidRDefault="00962C2A" w:rsidP="00F96DF2">
            <w:pPr>
              <w:rPr>
                <w:rFonts w:cstheme="minorHAnsi"/>
              </w:rPr>
            </w:pPr>
            <w:r w:rsidRPr="00DD11B4">
              <w:rPr>
                <w:rFonts w:cstheme="minorHAnsi"/>
              </w:rPr>
              <w:t>PA, phonetics, syntax, decoding, handwriting, text structures and assessment question interpretation.</w:t>
            </w:r>
          </w:p>
        </w:tc>
        <w:tc>
          <w:tcPr>
            <w:tcW w:w="7851" w:type="dxa"/>
            <w:shd w:val="clear" w:color="auto" w:fill="FFFF00"/>
          </w:tcPr>
          <w:p w:rsidR="00962C2A" w:rsidRPr="00DD11B4" w:rsidRDefault="00962C2A" w:rsidP="00F96DF2">
            <w:pPr>
              <w:rPr>
                <w:rFonts w:cstheme="minorHAnsi"/>
              </w:rPr>
            </w:pPr>
            <w:r w:rsidRPr="00DD11B4">
              <w:rPr>
                <w:rFonts w:cstheme="minorHAnsi"/>
              </w:rPr>
              <w:t>It is clear that teachers across all subjects still lack confidence in teaching very basic reading and writing skills.  Much more, on-going, professional development is needed to support teachers!  There is no quick or easy fix!</w:t>
            </w:r>
          </w:p>
        </w:tc>
      </w:tr>
      <w:tr w:rsidR="00962C2A" w:rsidRPr="00DD11B4" w:rsidTr="00DD11B4">
        <w:tc>
          <w:tcPr>
            <w:tcW w:w="7850" w:type="dxa"/>
          </w:tcPr>
          <w:p w:rsidR="00962C2A" w:rsidRPr="00DD11B4" w:rsidRDefault="00962C2A" w:rsidP="00F96DF2">
            <w:pPr>
              <w:rPr>
                <w:rFonts w:cstheme="minorHAnsi"/>
              </w:rPr>
            </w:pPr>
            <w:r w:rsidRPr="00DD11B4">
              <w:rPr>
                <w:rFonts w:cstheme="minorHAnsi"/>
              </w:rPr>
              <w:t>PD-type order of preference:</w:t>
            </w:r>
          </w:p>
          <w:p w:rsidR="00962C2A" w:rsidRPr="00DD11B4" w:rsidRDefault="00962C2A" w:rsidP="00F96DF2">
            <w:pPr>
              <w:rPr>
                <w:rFonts w:cstheme="minorHAnsi"/>
              </w:rPr>
            </w:pPr>
            <w:r w:rsidRPr="00DD11B4">
              <w:rPr>
                <w:rFonts w:cstheme="minorHAnsi"/>
              </w:rPr>
              <w:t>1. Department-based</w:t>
            </w:r>
          </w:p>
          <w:p w:rsidR="00962C2A" w:rsidRPr="00DD11B4" w:rsidRDefault="00962C2A" w:rsidP="00F96DF2">
            <w:pPr>
              <w:rPr>
                <w:rFonts w:cstheme="minorHAnsi"/>
              </w:rPr>
            </w:pPr>
            <w:r w:rsidRPr="00DD11B4">
              <w:rPr>
                <w:rFonts w:cstheme="minorHAnsi"/>
              </w:rPr>
              <w:t>2. Small group with literacy expert</w:t>
            </w:r>
          </w:p>
          <w:p w:rsidR="00962C2A" w:rsidRPr="00DD11B4" w:rsidRDefault="00962C2A" w:rsidP="00F96DF2">
            <w:pPr>
              <w:rPr>
                <w:rFonts w:cstheme="minorHAnsi"/>
              </w:rPr>
            </w:pPr>
            <w:r w:rsidRPr="00DD11B4">
              <w:rPr>
                <w:rFonts w:cstheme="minorHAnsi"/>
              </w:rPr>
              <w:t>3. Regular bitesized tips via email/P-drive</w:t>
            </w:r>
          </w:p>
          <w:p w:rsidR="00962C2A" w:rsidRPr="00DD11B4" w:rsidRDefault="00962C2A" w:rsidP="00962C2A">
            <w:pPr>
              <w:rPr>
                <w:rFonts w:cstheme="minorHAnsi"/>
              </w:rPr>
            </w:pPr>
            <w:r w:rsidRPr="00DD11B4">
              <w:rPr>
                <w:rFonts w:cstheme="minorHAnsi"/>
              </w:rPr>
              <w:t>Least popular: Whole-staff PD, Ultranet &amp; Online tutorials</w:t>
            </w:r>
          </w:p>
        </w:tc>
        <w:tc>
          <w:tcPr>
            <w:tcW w:w="7851" w:type="dxa"/>
            <w:shd w:val="clear" w:color="auto" w:fill="FFFF00"/>
          </w:tcPr>
          <w:p w:rsidR="00962C2A" w:rsidRPr="00DD11B4" w:rsidRDefault="00F653DC" w:rsidP="00F96DF2">
            <w:pPr>
              <w:rPr>
                <w:rFonts w:cstheme="minorHAnsi"/>
              </w:rPr>
            </w:pPr>
            <w:r w:rsidRPr="00DD11B4">
              <w:rPr>
                <w:rFonts w:cstheme="minorHAnsi"/>
              </w:rPr>
              <w:t>PD received</w:t>
            </w:r>
          </w:p>
          <w:p w:rsidR="00F653DC" w:rsidRPr="00DD11B4" w:rsidRDefault="00F653DC" w:rsidP="00F653DC">
            <w:pPr>
              <w:rPr>
                <w:rFonts w:cstheme="minorHAnsi"/>
              </w:rPr>
            </w:pPr>
            <w:r w:rsidRPr="00DD11B4">
              <w:rPr>
                <w:rFonts w:cstheme="minorHAnsi"/>
              </w:rPr>
              <w:t>1. Department-based: 90% (19 – Science, English, Learning Support)</w:t>
            </w:r>
          </w:p>
          <w:p w:rsidR="00F653DC" w:rsidRPr="00DD11B4" w:rsidRDefault="00F653DC" w:rsidP="00F653DC">
            <w:pPr>
              <w:rPr>
                <w:rFonts w:cstheme="minorHAnsi"/>
              </w:rPr>
            </w:pPr>
            <w:r w:rsidRPr="00DD11B4">
              <w:rPr>
                <w:rFonts w:cstheme="minorHAnsi"/>
              </w:rPr>
              <w:t>2. Small group with Literacy Coordinator:  32% (8)</w:t>
            </w:r>
          </w:p>
          <w:p w:rsidR="00F653DC" w:rsidRPr="00DD11B4" w:rsidRDefault="00F653DC" w:rsidP="00F653DC">
            <w:pPr>
              <w:rPr>
                <w:rFonts w:cstheme="minorHAnsi"/>
              </w:rPr>
            </w:pPr>
            <w:r w:rsidRPr="00DD11B4">
              <w:rPr>
                <w:rFonts w:cstheme="minorHAnsi"/>
              </w:rPr>
              <w:t>3. Regular bitesized tips via email: 97% (30) (Someone doesn’t check their emails!)</w:t>
            </w:r>
          </w:p>
        </w:tc>
      </w:tr>
    </w:tbl>
    <w:p w:rsidR="00710749" w:rsidRPr="00EE6992" w:rsidRDefault="00710749" w:rsidP="00DD11B4">
      <w:pPr>
        <w:pStyle w:val="Heading1"/>
        <w:pBdr>
          <w:bottom w:val="single" w:sz="4" w:space="1" w:color="auto"/>
        </w:pBdr>
      </w:pPr>
      <w:r w:rsidRPr="00EE6992">
        <w:t>Literacy PLG work in 2012</w:t>
      </w:r>
    </w:p>
    <w:p w:rsidR="00710749" w:rsidRDefault="00710749" w:rsidP="00630A4E">
      <w:r>
        <w:t xml:space="preserve">This year the Literacy PLG was focussed on developing knowledge within the group to benefit the departments to which members belonged.  Members represented the following departments: English (4), Deaf Education Centre (1), Learning Support (1), Dance (1), Science (3), ESOL (1).  </w:t>
      </w:r>
    </w:p>
    <w:p w:rsidR="00710749" w:rsidRDefault="00710749" w:rsidP="00630A4E">
      <w:r>
        <w:t>Over the year, PD</w:t>
      </w:r>
      <w:r w:rsidR="00EE6992">
        <w:t xml:space="preserve"> sessions were</w:t>
      </w:r>
      <w:r>
        <w:t xml:space="preserve"> provided</w:t>
      </w:r>
      <w:r w:rsidR="00EE6992">
        <w:t xml:space="preserve"> by the Literacy Coordinator</w:t>
      </w:r>
      <w:r>
        <w:t xml:space="preserve"> on the following topics:  School Journals – TKI resources, Journal Surf &amp; the journal room; </w:t>
      </w:r>
      <w:r w:rsidR="00F72AD6">
        <w:t>Lexia Reading – Strategies for Older Students; Reading Comprehension Strategies Instruction.</w:t>
      </w:r>
    </w:p>
    <w:p w:rsidR="00F72AD6" w:rsidRDefault="00F72AD6" w:rsidP="00630A4E">
      <w:r>
        <w:t xml:space="preserve">Other </w:t>
      </w:r>
      <w:r w:rsidR="00EE6992">
        <w:t>sessions</w:t>
      </w:r>
      <w:r>
        <w:t xml:space="preserve"> included: deciding on</w:t>
      </w:r>
      <w:r w:rsidR="00EE6992">
        <w:t xml:space="preserve"> the</w:t>
      </w:r>
      <w:r>
        <w:t xml:space="preserve"> list of literacy tips to be covered via email; creation of Literacy Placemats –</w:t>
      </w:r>
      <w:r w:rsidR="005112AB">
        <w:t xml:space="preserve"> to be trialled in 2013; </w:t>
      </w:r>
      <w:r w:rsidR="00EE6992">
        <w:t xml:space="preserve">problems faced by students when reading exam </w:t>
      </w:r>
      <w:r w:rsidR="00DD11B4">
        <w:t>questions, and the creation of</w:t>
      </w:r>
      <w:r w:rsidR="00EE6992">
        <w:t xml:space="preserve"> resource</w:t>
      </w:r>
      <w:r w:rsidR="00DD11B4">
        <w:t>s</w:t>
      </w:r>
      <w:r w:rsidR="00EE6992">
        <w:t xml:space="preserve"> for HoDs to share with departments; sharing literacy resources at the Deaf Education Centre</w:t>
      </w:r>
      <w:r w:rsidR="00DD11B4">
        <w:t xml:space="preserve"> (December session)</w:t>
      </w:r>
      <w:r w:rsidR="00EE6992">
        <w:t>.</w:t>
      </w:r>
    </w:p>
    <w:p w:rsidR="0025414A" w:rsidRPr="0025414A" w:rsidRDefault="0025414A" w:rsidP="0021206C">
      <w:pPr>
        <w:pStyle w:val="Subtitle"/>
      </w:pPr>
      <w:r w:rsidRPr="0025414A">
        <w:lastRenderedPageBreak/>
        <w:t>PD provided to the school by Literacy Coordinator</w:t>
      </w:r>
    </w:p>
    <w:p w:rsidR="0025414A" w:rsidRDefault="0025414A" w:rsidP="0025414A">
      <w:pPr>
        <w:pStyle w:val="ListParagraph"/>
        <w:numPr>
          <w:ilvl w:val="0"/>
          <w:numId w:val="7"/>
        </w:numPr>
        <w:spacing w:after="200" w:line="276" w:lineRule="auto"/>
        <w:contextualSpacing/>
      </w:pPr>
      <w:r>
        <w:t>English department (Remediating Poor Readers, Reading Comprehension Strategies Instruction, Analysing Test Responses, AVAILLL)</w:t>
      </w:r>
    </w:p>
    <w:p w:rsidR="0025414A" w:rsidRDefault="0021206C" w:rsidP="0025414A">
      <w:pPr>
        <w:pStyle w:val="ListParagraph"/>
        <w:numPr>
          <w:ilvl w:val="0"/>
          <w:numId w:val="7"/>
        </w:numPr>
        <w:spacing w:after="200" w:line="276" w:lineRule="auto"/>
        <w:contextualSpacing/>
      </w:pPr>
      <w:r>
        <w:t>T</w:t>
      </w:r>
      <w:r w:rsidR="0025414A">
        <w:t>eachers of support classes (Simple View of Reading – understanding reading disabilities)</w:t>
      </w:r>
    </w:p>
    <w:p w:rsidR="0025414A" w:rsidRDefault="0021206C" w:rsidP="0025414A">
      <w:pPr>
        <w:pStyle w:val="ListParagraph"/>
        <w:numPr>
          <w:ilvl w:val="0"/>
          <w:numId w:val="7"/>
        </w:numPr>
        <w:spacing w:after="200" w:line="276" w:lineRule="auto"/>
        <w:contextualSpacing/>
      </w:pPr>
      <w:r>
        <w:t>Science department (Essentials for teaching</w:t>
      </w:r>
      <w:r w:rsidR="0025414A">
        <w:t xml:space="preserve"> poor readers; School Journals)</w:t>
      </w:r>
    </w:p>
    <w:p w:rsidR="0025414A" w:rsidRDefault="0021206C" w:rsidP="0025414A">
      <w:pPr>
        <w:pStyle w:val="ListParagraph"/>
        <w:numPr>
          <w:ilvl w:val="0"/>
          <w:numId w:val="7"/>
        </w:numPr>
        <w:spacing w:after="200" w:line="276" w:lineRule="auto"/>
        <w:contextualSpacing/>
      </w:pPr>
      <w:r>
        <w:t>W</w:t>
      </w:r>
      <w:r w:rsidR="0025414A">
        <w:t>hole-staff (PATs, stanines)</w:t>
      </w:r>
    </w:p>
    <w:p w:rsidR="0025414A" w:rsidRDefault="0025414A" w:rsidP="0025414A">
      <w:pPr>
        <w:pStyle w:val="ListParagraph"/>
        <w:numPr>
          <w:ilvl w:val="0"/>
          <w:numId w:val="7"/>
        </w:numPr>
        <w:spacing w:after="200" w:line="276" w:lineRule="auto"/>
        <w:contextualSpacing/>
      </w:pPr>
      <w:r>
        <w:t xml:space="preserve"> LUS te</w:t>
      </w:r>
      <w:r w:rsidR="0021206C">
        <w:t>achers (implementation of LUS)</w:t>
      </w:r>
    </w:p>
    <w:p w:rsidR="0025414A" w:rsidRDefault="0021206C" w:rsidP="0025414A">
      <w:pPr>
        <w:pStyle w:val="ListParagraph"/>
        <w:numPr>
          <w:ilvl w:val="0"/>
          <w:numId w:val="7"/>
        </w:numPr>
        <w:spacing w:after="200" w:line="276" w:lineRule="auto"/>
        <w:contextualSpacing/>
      </w:pPr>
      <w:r>
        <w:t>L</w:t>
      </w:r>
      <w:r w:rsidR="0025414A">
        <w:t>earning support teachers (Lexia)</w:t>
      </w:r>
    </w:p>
    <w:p w:rsidR="0025414A" w:rsidRDefault="0021206C" w:rsidP="0025414A">
      <w:pPr>
        <w:pStyle w:val="ListParagraph"/>
        <w:numPr>
          <w:ilvl w:val="0"/>
          <w:numId w:val="7"/>
        </w:numPr>
        <w:spacing w:after="200" w:line="276" w:lineRule="auto"/>
        <w:contextualSpacing/>
      </w:pPr>
      <w:r>
        <w:t>E</w:t>
      </w:r>
      <w:r w:rsidR="0025414A">
        <w:t>mailed literacy tips</w:t>
      </w:r>
    </w:p>
    <w:p w:rsidR="0025414A" w:rsidRDefault="0025414A" w:rsidP="0025414A">
      <w:pPr>
        <w:pStyle w:val="ListParagraph"/>
        <w:numPr>
          <w:ilvl w:val="0"/>
          <w:numId w:val="7"/>
        </w:numPr>
        <w:spacing w:after="200" w:line="276" w:lineRule="auto"/>
        <w:contextualSpacing/>
      </w:pPr>
      <w:r>
        <w:t>Creation and maintenance of Literacy@Freyberg wiki (</w:t>
      </w:r>
      <w:r w:rsidRPr="00FE41E3">
        <w:rPr>
          <w:i/>
        </w:rPr>
        <w:t>viewed internationally</w:t>
      </w:r>
      <w:r>
        <w:t>!)</w:t>
      </w:r>
    </w:p>
    <w:p w:rsidR="0025414A" w:rsidRDefault="0021206C" w:rsidP="0021206C">
      <w:pPr>
        <w:pStyle w:val="Subtitle"/>
      </w:pPr>
      <w:r>
        <w:t>Summary</w:t>
      </w:r>
    </w:p>
    <w:p w:rsidR="00333C62" w:rsidRDefault="0021206C" w:rsidP="0021206C">
      <w:r>
        <w:t xml:space="preserve">It is clear that Freyberg High School staff need on-going, intensive support to improve student </w:t>
      </w:r>
      <w:commentRangeStart w:id="1"/>
      <w:r>
        <w:t>literacy</w:t>
      </w:r>
      <w:commentRangeEnd w:id="1"/>
      <w:r w:rsidR="00E42162">
        <w:rPr>
          <w:rStyle w:val="CommentReference"/>
        </w:rPr>
        <w:commentReference w:id="1"/>
      </w:r>
      <w:r>
        <w:t xml:space="preserve">. </w:t>
      </w:r>
      <w:r w:rsidR="00E42162">
        <w:t xml:space="preserve"> </w:t>
      </w:r>
      <w:r>
        <w:t xml:space="preserve"> The PD provided this year by the Literacy </w:t>
      </w:r>
      <w:r w:rsidR="005112AB">
        <w:t xml:space="preserve">Professional Learning Group and the Literacy </w:t>
      </w:r>
      <w:r>
        <w:t>Coordinator has been well received and appreciated, but it h</w:t>
      </w:r>
      <w:r w:rsidR="00333C62">
        <w:t>as been but a drop in the pond</w:t>
      </w:r>
      <w:r>
        <w:t>!</w:t>
      </w:r>
      <w:r w:rsidR="00333C62">
        <w:t xml:space="preserve">  </w:t>
      </w:r>
    </w:p>
    <w:p w:rsidR="0021206C" w:rsidRDefault="00333C62" w:rsidP="0021206C">
      <w:r>
        <w:t>This year the group consisted main</w:t>
      </w:r>
      <w:r w:rsidR="005112AB">
        <w:t>ly</w:t>
      </w:r>
      <w:r>
        <w:t xml:space="preserve"> of teachers wanting to up-skill in the area of literacy instruction for their own personal- professional use or to pass on to members of their own departments.  It seems that this was somewhat effective, but is not perhaps the most efficient use of this PD time.   It would perhaps be better next year for the group to </w:t>
      </w:r>
      <w:commentRangeStart w:id="2"/>
      <w:r>
        <w:t>consist</w:t>
      </w:r>
      <w:commentRangeEnd w:id="2"/>
      <w:r w:rsidR="00E42162">
        <w:rPr>
          <w:rStyle w:val="CommentReference"/>
        </w:rPr>
        <w:commentReference w:id="2"/>
      </w:r>
      <w:r>
        <w:t xml:space="preserve"> of teachers who have an area of strength in literacy who work together during this time to design, prepare and implement regular literacy tutorials for staff covering the areas identified by staff in this year’s SurveyMonkey survey.</w:t>
      </w:r>
      <w:r w:rsidR="00E42162">
        <w:t xml:space="preserve"> </w:t>
      </w:r>
    </w:p>
    <w:p w:rsidR="00333C62" w:rsidRDefault="00333C62" w:rsidP="0021206C">
      <w:r>
        <w:t>An email has already been sent to staff seeking interested parties who would be willing to provide PD to othe</w:t>
      </w:r>
      <w:r w:rsidR="005112AB">
        <w:t>r staff next year.  This staff sh</w:t>
      </w:r>
      <w:r>
        <w:t>ould be invited to join the Literacy PLG.</w:t>
      </w:r>
    </w:p>
    <w:p w:rsidR="00333C62" w:rsidRDefault="00333C62" w:rsidP="0021206C">
      <w:r>
        <w:t>There are so many levels of need for Literacy support within the school</w:t>
      </w:r>
      <w:r w:rsidR="00270970">
        <w:t xml:space="preserve"> that the LPLG cannot be responsible for it all</w:t>
      </w:r>
      <w:r>
        <w:t>.  Teachers want general literacy assistance to help them make personal improvements, and it is here that the literacy tips have been most welcome</w:t>
      </w:r>
      <w:r w:rsidR="00270970">
        <w:t xml:space="preserve"> and can remain an on-going support provided by members of the LPLG on a roster system</w:t>
      </w:r>
      <w:r>
        <w:t xml:space="preserve">.  </w:t>
      </w:r>
      <w:r w:rsidR="0056038D">
        <w:t xml:space="preserve">There have been a number of requests </w:t>
      </w:r>
      <w:r w:rsidR="0056038D" w:rsidRPr="008A4C98">
        <w:rPr>
          <w:u w:val="single"/>
        </w:rPr>
        <w:t>for assistance in rep</w:t>
      </w:r>
      <w:r w:rsidR="00270970" w:rsidRPr="008A4C98">
        <w:rPr>
          <w:u w:val="single"/>
        </w:rPr>
        <w:t>ort writing and this should be one</w:t>
      </w:r>
      <w:r w:rsidR="0056038D" w:rsidRPr="008A4C98">
        <w:rPr>
          <w:u w:val="single"/>
        </w:rPr>
        <w:t xml:space="preserve"> focus </w:t>
      </w:r>
      <w:r w:rsidR="00270970" w:rsidRPr="008A4C98">
        <w:rPr>
          <w:u w:val="single"/>
        </w:rPr>
        <w:t xml:space="preserve">for the LPLG </w:t>
      </w:r>
      <w:r w:rsidR="0056038D" w:rsidRPr="008A4C98">
        <w:rPr>
          <w:u w:val="single"/>
        </w:rPr>
        <w:t xml:space="preserve">next </w:t>
      </w:r>
      <w:commentRangeStart w:id="3"/>
      <w:r w:rsidR="0056038D" w:rsidRPr="008A4C98">
        <w:rPr>
          <w:u w:val="single"/>
        </w:rPr>
        <w:t>year</w:t>
      </w:r>
      <w:commentRangeEnd w:id="3"/>
      <w:r w:rsidR="00E42162">
        <w:rPr>
          <w:rStyle w:val="CommentReference"/>
        </w:rPr>
        <w:commentReference w:id="3"/>
      </w:r>
      <w:r w:rsidR="0056038D">
        <w:t xml:space="preserve">.  </w:t>
      </w:r>
    </w:p>
    <w:p w:rsidR="0056038D" w:rsidRDefault="0056038D" w:rsidP="0021206C">
      <w:r>
        <w:t xml:space="preserve">At a subject level, </w:t>
      </w:r>
      <w:r w:rsidRPr="008A4C98">
        <w:rPr>
          <w:u w:val="single"/>
        </w:rPr>
        <w:t xml:space="preserve">teachers crave knowledge </w:t>
      </w:r>
      <w:r w:rsidR="005112AB" w:rsidRPr="008A4C98">
        <w:rPr>
          <w:u w:val="single"/>
        </w:rPr>
        <w:t xml:space="preserve">beyond that </w:t>
      </w:r>
      <w:r w:rsidRPr="008A4C98">
        <w:rPr>
          <w:u w:val="single"/>
        </w:rPr>
        <w:t>which is held by staff at Freyberg High</w:t>
      </w:r>
      <w:r w:rsidR="005112AB" w:rsidRPr="008A4C98">
        <w:rPr>
          <w:u w:val="single"/>
        </w:rPr>
        <w:t xml:space="preserve"> School</w:t>
      </w:r>
      <w:r w:rsidR="005112AB">
        <w:t xml:space="preserve">.  It is important that Senior </w:t>
      </w:r>
      <w:commentRangeStart w:id="4"/>
      <w:r w:rsidR="005112AB">
        <w:t>M</w:t>
      </w:r>
      <w:r>
        <w:t>anagement</w:t>
      </w:r>
      <w:commentRangeEnd w:id="4"/>
      <w:r w:rsidR="00E42162">
        <w:rPr>
          <w:rStyle w:val="CommentReference"/>
        </w:rPr>
        <w:commentReference w:id="4"/>
      </w:r>
      <w:r>
        <w:t xml:space="preserve"> does not constrain teacher professional development within the literacy area to the limited expertise within the school.  </w:t>
      </w:r>
      <w:r w:rsidRPr="008A4C98">
        <w:rPr>
          <w:u w:val="single"/>
        </w:rPr>
        <w:t>Experts from outsid</w:t>
      </w:r>
      <w:r w:rsidR="00270970" w:rsidRPr="008A4C98">
        <w:rPr>
          <w:u w:val="single"/>
        </w:rPr>
        <w:t xml:space="preserve">e the school should be </w:t>
      </w:r>
      <w:commentRangeStart w:id="5"/>
      <w:r w:rsidR="00270970" w:rsidRPr="008A4C98">
        <w:rPr>
          <w:u w:val="single"/>
        </w:rPr>
        <w:t>utilised</w:t>
      </w:r>
      <w:commentRangeEnd w:id="5"/>
      <w:r w:rsidR="00E42162">
        <w:rPr>
          <w:rStyle w:val="CommentReference"/>
        </w:rPr>
        <w:commentReference w:id="5"/>
      </w:r>
      <w:r w:rsidR="00270970">
        <w:t xml:space="preserve">: with Massey on our doorstep, we have access to some of the country’s leading literacy experts.  </w:t>
      </w:r>
      <w:r w:rsidR="00270970" w:rsidRPr="008A4C98">
        <w:rPr>
          <w:u w:val="single"/>
        </w:rPr>
        <w:t>There needs to be</w:t>
      </w:r>
      <w:r w:rsidRPr="008A4C98">
        <w:rPr>
          <w:u w:val="single"/>
        </w:rPr>
        <w:t xml:space="preserve"> a budget</w:t>
      </w:r>
      <w:r w:rsidR="00270970" w:rsidRPr="008A4C98">
        <w:rPr>
          <w:u w:val="single"/>
        </w:rPr>
        <w:t xml:space="preserve"> provided to this group for the</w:t>
      </w:r>
      <w:r w:rsidRPr="008A4C98">
        <w:rPr>
          <w:u w:val="single"/>
        </w:rPr>
        <w:t xml:space="preserve"> purpose</w:t>
      </w:r>
      <w:r w:rsidR="00270970" w:rsidRPr="008A4C98">
        <w:rPr>
          <w:u w:val="single"/>
        </w:rPr>
        <w:t xml:space="preserve"> of arranging PD from external sources</w:t>
      </w:r>
      <w:r w:rsidR="00270970">
        <w:t>, or a clear way of accessing a designated amount of the school PD budget</w:t>
      </w:r>
      <w:r>
        <w:t xml:space="preserve">.  </w:t>
      </w:r>
    </w:p>
    <w:p w:rsidR="0056038D" w:rsidRDefault="0056038D" w:rsidP="0021206C">
      <w:r>
        <w:t xml:space="preserve">At a class level, </w:t>
      </w:r>
      <w:r w:rsidRPr="008A4C98">
        <w:rPr>
          <w:u w:val="single"/>
        </w:rPr>
        <w:t>teachers of the literacy support classes (at each year level) should meet on a regular basis</w:t>
      </w:r>
      <w:r w:rsidR="0056353C">
        <w:t xml:space="preserve"> (like the TAG</w:t>
      </w:r>
      <w:r w:rsidR="005112AB">
        <w:t>T group)</w:t>
      </w:r>
      <w:r>
        <w:t xml:space="preserve"> to discuss the </w:t>
      </w:r>
      <w:r w:rsidRPr="005112AB">
        <w:rPr>
          <w:u w:val="single"/>
        </w:rPr>
        <w:t>literacy</w:t>
      </w:r>
      <w:r>
        <w:t xml:space="preserve"> issues encountered and to identify the assistance needed.  </w:t>
      </w:r>
      <w:r w:rsidRPr="008A4C98">
        <w:rPr>
          <w:u w:val="single"/>
        </w:rPr>
        <w:t>The RTLB service shou</w:t>
      </w:r>
      <w:r w:rsidR="00270970" w:rsidRPr="008A4C98">
        <w:rPr>
          <w:u w:val="single"/>
        </w:rPr>
        <w:t>ld be used much more to serve this need for teacher-support</w:t>
      </w:r>
      <w:r w:rsidR="00270970">
        <w:t>,</w:t>
      </w:r>
      <w:r>
        <w:t xml:space="preserve"> to ensure teachers of these students, across all subject areas, are aware of and practicing effective methods of literacy </w:t>
      </w:r>
      <w:commentRangeStart w:id="6"/>
      <w:r>
        <w:t>support</w:t>
      </w:r>
      <w:commentRangeEnd w:id="6"/>
      <w:r w:rsidR="00E42162">
        <w:rPr>
          <w:rStyle w:val="CommentReference"/>
        </w:rPr>
        <w:commentReference w:id="6"/>
      </w:r>
      <w:r>
        <w:t>.</w:t>
      </w:r>
    </w:p>
    <w:p w:rsidR="00270970" w:rsidRDefault="00270970" w:rsidP="0021206C">
      <w:r>
        <w:lastRenderedPageBreak/>
        <w:t xml:space="preserve">At an individual student level, </w:t>
      </w:r>
      <w:r w:rsidRPr="008A4C98">
        <w:rPr>
          <w:u w:val="single"/>
        </w:rPr>
        <w:t>students at stanine 1 should be referred to Learning Support to begin the process of requesting assistance from external agencies like SLS</w:t>
      </w:r>
      <w:r>
        <w:t xml:space="preserve">.  Individual </w:t>
      </w:r>
      <w:r w:rsidRPr="008A4C98">
        <w:rPr>
          <w:u w:val="single"/>
        </w:rPr>
        <w:t>students at stanines 2 and 3 should be carefully tracked and if progress is not being made, then external expert assistance should be sought</w:t>
      </w:r>
      <w:r>
        <w:t>.</w:t>
      </w:r>
    </w:p>
    <w:p w:rsidR="0056038D" w:rsidRDefault="00DD11B4" w:rsidP="0021206C">
      <w:r w:rsidRPr="008A4C98">
        <w:rPr>
          <w:u w:val="single"/>
        </w:rPr>
        <w:t>There needs to be</w:t>
      </w:r>
      <w:r w:rsidR="005112AB" w:rsidRPr="008A4C98">
        <w:rPr>
          <w:u w:val="single"/>
        </w:rPr>
        <w:t xml:space="preserve"> a Literacy Coordinator</w:t>
      </w:r>
      <w:r w:rsidR="00121301" w:rsidRPr="008A4C98">
        <w:rPr>
          <w:u w:val="single"/>
        </w:rPr>
        <w:t xml:space="preserve"> – or perhaps a duet – i</w:t>
      </w:r>
      <w:r w:rsidR="005112AB" w:rsidRPr="008A4C98">
        <w:rPr>
          <w:u w:val="single"/>
        </w:rPr>
        <w:t>n 2013</w:t>
      </w:r>
      <w:r w:rsidR="005112AB">
        <w:t xml:space="preserve"> to coordinate all this PD and to fulfil all the other duties </w:t>
      </w:r>
      <w:r w:rsidR="00121301">
        <w:t>covered by</w:t>
      </w:r>
      <w:r w:rsidR="005112AB">
        <w:t xml:space="preserve"> this </w:t>
      </w:r>
      <w:commentRangeStart w:id="7"/>
      <w:r w:rsidR="005112AB">
        <w:t>role</w:t>
      </w:r>
      <w:commentRangeEnd w:id="7"/>
      <w:r w:rsidR="00E42162">
        <w:rPr>
          <w:rStyle w:val="CommentReference"/>
        </w:rPr>
        <w:commentReference w:id="7"/>
      </w:r>
      <w:r w:rsidR="005112AB">
        <w:t>.</w:t>
      </w:r>
    </w:p>
    <w:p w:rsidR="00121301" w:rsidRDefault="00121301" w:rsidP="00121301">
      <w:pPr>
        <w:pStyle w:val="Subtitle"/>
      </w:pPr>
      <w:r w:rsidRPr="00EE6992">
        <w:t>Student Data</w:t>
      </w:r>
      <w:r>
        <w:t xml:space="preserve"> 2012 (Mainstream classes)</w:t>
      </w:r>
    </w:p>
    <w:p w:rsidR="00121301" w:rsidRDefault="001D74A8" w:rsidP="00121301">
      <w:r>
        <w:t xml:space="preserve">Our </w:t>
      </w:r>
      <w:r w:rsidR="00121301">
        <w:t xml:space="preserve">Year 9 intake for 2012 [FEB]: 47% below-average readers in mainstream classes (so not taking into account students in Homeroom, HPT, ILC or Craig Centre); </w:t>
      </w:r>
      <w:r w:rsidR="00121301" w:rsidRPr="008A4C98">
        <w:rPr>
          <w:u w:val="single"/>
        </w:rPr>
        <w:t>22% stanine</w:t>
      </w:r>
      <w:r>
        <w:rPr>
          <w:rStyle w:val="EndnoteReference"/>
          <w:u w:val="single"/>
        </w:rPr>
        <w:endnoteReference w:id="1"/>
      </w:r>
      <w:r w:rsidR="00121301" w:rsidRPr="008A4C98">
        <w:rPr>
          <w:u w:val="single"/>
        </w:rPr>
        <w:t xml:space="preserve"> 3 or below = 48 students in need of intensive literacy </w:t>
      </w:r>
      <w:commentRangeStart w:id="8"/>
      <w:commentRangeStart w:id="9"/>
      <w:r w:rsidR="00121301" w:rsidRPr="008A4C98">
        <w:rPr>
          <w:u w:val="single"/>
        </w:rPr>
        <w:t>support</w:t>
      </w:r>
      <w:commentRangeEnd w:id="8"/>
      <w:r w:rsidR="00E42162">
        <w:rPr>
          <w:rStyle w:val="CommentReference"/>
        </w:rPr>
        <w:commentReference w:id="8"/>
      </w:r>
      <w:commentRangeEnd w:id="9"/>
      <w:r w:rsidR="00957AF5">
        <w:rPr>
          <w:rStyle w:val="CommentReference"/>
        </w:rPr>
        <w:commentReference w:id="9"/>
      </w:r>
      <w:r w:rsidR="00121301">
        <w:t>.</w:t>
      </w:r>
    </w:p>
    <w:p w:rsidR="00121301" w:rsidRPr="008A4C98" w:rsidRDefault="001D74A8" w:rsidP="00121301">
      <w:pPr>
        <w:rPr>
          <w:u w:val="single"/>
        </w:rPr>
      </w:pPr>
      <w:r>
        <w:t xml:space="preserve">Our </w:t>
      </w:r>
      <w:r w:rsidR="00121301">
        <w:t xml:space="preserve">Year 10, 2012 [FEB]:47% below-average readers in mainstream classes (so not taking into account students in Homeroom, HPT, ILC or Craig Centre); </w:t>
      </w:r>
      <w:r w:rsidR="00121301" w:rsidRPr="008A4C98">
        <w:rPr>
          <w:u w:val="single"/>
        </w:rPr>
        <w:t>28% stanine 3 or below = 74 students in need of intensive literacy support.</w:t>
      </w:r>
    </w:p>
    <w:p w:rsidR="00121301" w:rsidRDefault="001D74A8" w:rsidP="00121301">
      <w:r>
        <w:t xml:space="preserve">Our </w:t>
      </w:r>
      <w:r w:rsidR="00121301">
        <w:t xml:space="preserve">Year 11: </w:t>
      </w:r>
      <w:r w:rsidR="00121301" w:rsidRPr="008A4C98">
        <w:rPr>
          <w:u w:val="single"/>
        </w:rPr>
        <w:t>two classes of 11EA students</w:t>
      </w:r>
      <w:r w:rsidR="00121301">
        <w:t xml:space="preserve">.  Literacy Unit Standards Pathway was provided to offer these students the opportunity to focus on acquiring literacy skills rather than being faced with repeated failures.  </w:t>
      </w:r>
    </w:p>
    <w:p w:rsidR="00121301" w:rsidRDefault="00121301" w:rsidP="00121301">
      <w:pPr>
        <w:pStyle w:val="Subtitle"/>
      </w:pPr>
      <w:r w:rsidRPr="00EE6992">
        <w:t>Student Data</w:t>
      </w:r>
      <w:r>
        <w:t xml:space="preserve"> (Mainstream classes) – Literacy needs in 2013</w:t>
      </w:r>
    </w:p>
    <w:p w:rsidR="00121301" w:rsidRDefault="00121301" w:rsidP="00121301">
      <w:r>
        <w:rPr>
          <w:highlight w:val="yellow"/>
        </w:rPr>
        <w:t>Year 8</w:t>
      </w:r>
      <w:r w:rsidRPr="00691405">
        <w:rPr>
          <w:highlight w:val="yellow"/>
        </w:rPr>
        <w:t xml:space="preserve"> intake</w:t>
      </w:r>
      <w:r>
        <w:rPr>
          <w:highlight w:val="yellow"/>
        </w:rPr>
        <w:t xml:space="preserve"> (Year 9</w:t>
      </w:r>
      <w:r w:rsidRPr="00691405">
        <w:rPr>
          <w:highlight w:val="yellow"/>
        </w:rPr>
        <w:t xml:space="preserve"> for </w:t>
      </w:r>
      <w:r w:rsidRPr="002255EE">
        <w:rPr>
          <w:highlight w:val="yellow"/>
        </w:rPr>
        <w:t>2013):  45% below-average readers in mainstream classes</w:t>
      </w:r>
      <w:r>
        <w:t xml:space="preserve"> (so not taking into account students in Homeroom, HPT, ILC or Craig Centre); </w:t>
      </w:r>
      <w:r w:rsidRPr="00691405">
        <w:rPr>
          <w:highlight w:val="yellow"/>
        </w:rPr>
        <w:t>25% stanine 3 or below = 56 students in need of intensive literacy support</w:t>
      </w:r>
      <w:r w:rsidRPr="001D74A8">
        <w:rPr>
          <w:highlight w:val="yellow"/>
        </w:rPr>
        <w:t>.</w:t>
      </w:r>
      <w:r w:rsidR="001D74A8" w:rsidRPr="001D74A8">
        <w:rPr>
          <w:highlight w:val="yellow"/>
        </w:rPr>
        <w:t xml:space="preserve">  This shows that there are more students in this lower bracket than this year; more than two </w:t>
      </w:r>
      <w:commentRangeStart w:id="10"/>
      <w:r w:rsidR="001D74A8" w:rsidRPr="001D74A8">
        <w:rPr>
          <w:highlight w:val="yellow"/>
        </w:rPr>
        <w:t>classes</w:t>
      </w:r>
      <w:commentRangeEnd w:id="10"/>
      <w:r w:rsidR="00E42162">
        <w:rPr>
          <w:rStyle w:val="CommentReference"/>
        </w:rPr>
        <w:commentReference w:id="10"/>
      </w:r>
      <w:r w:rsidR="001D74A8" w:rsidRPr="001D74A8">
        <w:rPr>
          <w:highlight w:val="yellow"/>
        </w:rPr>
        <w:t>.</w:t>
      </w:r>
    </w:p>
    <w:p w:rsidR="00121301" w:rsidRDefault="001D74A8" w:rsidP="00121301">
      <w:r>
        <w:rPr>
          <w:highlight w:val="yellow"/>
        </w:rPr>
        <w:t xml:space="preserve">Our </w:t>
      </w:r>
      <w:r w:rsidR="00121301" w:rsidRPr="002255EE">
        <w:rPr>
          <w:highlight w:val="yellow"/>
        </w:rPr>
        <w:t>Year 10</w:t>
      </w:r>
      <w:r>
        <w:rPr>
          <w:highlight w:val="yellow"/>
        </w:rPr>
        <w:t>s</w:t>
      </w:r>
      <w:r w:rsidR="00121301" w:rsidRPr="002255EE">
        <w:rPr>
          <w:highlight w:val="yellow"/>
        </w:rPr>
        <w:t xml:space="preserve"> for 2013: 30% below-average readers in mainstream classes</w:t>
      </w:r>
      <w:r w:rsidR="00121301">
        <w:t xml:space="preserve"> (so not taking into account students in Homeroom, HPT, ILC or Craig Centre); </w:t>
      </w:r>
      <w:r w:rsidR="00121301" w:rsidRPr="002255EE">
        <w:rPr>
          <w:highlight w:val="yellow"/>
        </w:rPr>
        <w:t>13% stanine 3 or below = 28 students in need of intensive literacy support.</w:t>
      </w:r>
    </w:p>
    <w:p w:rsidR="001D74A8" w:rsidRDefault="00121301" w:rsidP="0021206C">
      <w:r w:rsidRPr="001D74A8">
        <w:rPr>
          <w:highlight w:val="yellow"/>
        </w:rPr>
        <w:t xml:space="preserve">The decision to reduce the number of literacy support classes to just one at each junior year group is, in my professional opinion, </w:t>
      </w:r>
      <w:commentRangeStart w:id="11"/>
      <w:commentRangeStart w:id="12"/>
      <w:r w:rsidRPr="001D74A8">
        <w:rPr>
          <w:highlight w:val="yellow"/>
        </w:rPr>
        <w:t>unwise</w:t>
      </w:r>
      <w:commentRangeEnd w:id="11"/>
      <w:r w:rsidR="00AD2AF7">
        <w:rPr>
          <w:rStyle w:val="CommentReference"/>
        </w:rPr>
        <w:commentReference w:id="11"/>
      </w:r>
      <w:commentRangeEnd w:id="12"/>
      <w:r w:rsidR="00957AF5">
        <w:rPr>
          <w:rStyle w:val="CommentReference"/>
        </w:rPr>
        <w:commentReference w:id="12"/>
      </w:r>
      <w:r w:rsidRPr="001D74A8">
        <w:rPr>
          <w:highlight w:val="yellow"/>
        </w:rPr>
        <w:t>.</w:t>
      </w:r>
      <w:r w:rsidR="001D74A8" w:rsidRPr="001D74A8">
        <w:rPr>
          <w:highlight w:val="yellow"/>
        </w:rPr>
        <w:t xml:space="preserve">  Students who are at stanines 1-2 are unlikely to be able to achieve Level 1 Literacy in Year 11 – through either the Literacy Unit Standard or Achievement Standards pathways – without intensive literacy support  in the junior school.</w:t>
      </w:r>
    </w:p>
    <w:p w:rsidR="001D74A8" w:rsidRPr="001D74A8" w:rsidRDefault="001D74A8" w:rsidP="0021206C">
      <w:r>
        <w:rPr>
          <w:noProof/>
          <w:lang w:eastAsia="en-NZ"/>
        </w:rPr>
        <w:lastRenderedPageBreak/>
        <w:drawing>
          <wp:inline distT="0" distB="0" distL="0" distR="0" wp14:anchorId="23C4F59D" wp14:editId="560F53F0">
            <wp:extent cx="2201334" cy="2709334"/>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7920" t="16470" r="35043" b="2444"/>
                    <a:stretch/>
                  </pic:blipFill>
                  <pic:spPr bwMode="auto">
                    <a:xfrm>
                      <a:off x="0" y="0"/>
                      <a:ext cx="2201334" cy="2709334"/>
                    </a:xfrm>
                    <a:prstGeom prst="rect">
                      <a:avLst/>
                    </a:prstGeom>
                    <a:ln>
                      <a:noFill/>
                    </a:ln>
                    <a:extLst>
                      <a:ext uri="{53640926-AAD7-44D8-BBD7-CCE9431645EC}">
                        <a14:shadowObscured xmlns:a14="http://schemas.microsoft.com/office/drawing/2010/main"/>
                      </a:ext>
                    </a:extLst>
                  </pic:spPr>
                </pic:pic>
              </a:graphicData>
            </a:graphic>
          </wp:inline>
        </w:drawing>
      </w:r>
    </w:p>
    <w:p w:rsidR="000F2B34" w:rsidRPr="00203D67" w:rsidRDefault="00DD11B4" w:rsidP="00203D67">
      <w:pPr>
        <w:pStyle w:val="Title"/>
      </w:pPr>
      <w:r>
        <w:t>Literacy PD Foci for</w:t>
      </w:r>
      <w:r w:rsidR="00203D67" w:rsidRPr="00203D67">
        <w:t xml:space="preserve"> 2013</w:t>
      </w:r>
      <w:r>
        <w:t xml:space="preserve"> </w:t>
      </w:r>
      <w:r w:rsidRPr="00DD11B4">
        <w:rPr>
          <w:sz w:val="22"/>
          <w:szCs w:val="22"/>
        </w:rPr>
        <w:t xml:space="preserve">as identified by SM </w:t>
      </w:r>
      <w:commentRangeStart w:id="13"/>
      <w:r w:rsidRPr="00DD11B4">
        <w:rPr>
          <w:sz w:val="22"/>
          <w:szCs w:val="22"/>
        </w:rPr>
        <w:t>respondents</w:t>
      </w:r>
      <w:commentRangeEnd w:id="13"/>
      <w:r w:rsidR="00AD2AF7">
        <w:rPr>
          <w:rStyle w:val="CommentReference"/>
          <w:rFonts w:asciiTheme="minorHAnsi" w:eastAsiaTheme="minorHAnsi" w:hAnsiTheme="minorHAnsi" w:cstheme="minorBidi"/>
          <w:color w:val="auto"/>
          <w:spacing w:val="0"/>
          <w:kern w:val="0"/>
        </w:rPr>
        <w:commentReference w:id="13"/>
      </w:r>
    </w:p>
    <w:tbl>
      <w:tblPr>
        <w:tblStyle w:val="TableGrid"/>
        <w:tblW w:w="0" w:type="auto"/>
        <w:tblLook w:val="04A0" w:firstRow="1" w:lastRow="0" w:firstColumn="1" w:lastColumn="0" w:noHBand="0" w:noVBand="1"/>
      </w:tblPr>
      <w:tblGrid>
        <w:gridCol w:w="2653"/>
        <w:gridCol w:w="5602"/>
        <w:gridCol w:w="5603"/>
        <w:gridCol w:w="1843"/>
      </w:tblGrid>
      <w:tr w:rsidR="00F653DC" w:rsidRPr="00203D67" w:rsidTr="00F653DC">
        <w:tc>
          <w:tcPr>
            <w:tcW w:w="2653" w:type="dxa"/>
          </w:tcPr>
          <w:p w:rsidR="00F653DC" w:rsidRPr="00203D67" w:rsidRDefault="00F653DC" w:rsidP="00630A4E">
            <w:pPr>
              <w:rPr>
                <w:b/>
              </w:rPr>
            </w:pPr>
            <w:r w:rsidRPr="00203D67">
              <w:rPr>
                <w:b/>
              </w:rPr>
              <w:t>SUBJECT</w:t>
            </w:r>
          </w:p>
        </w:tc>
        <w:tc>
          <w:tcPr>
            <w:tcW w:w="5602" w:type="dxa"/>
          </w:tcPr>
          <w:p w:rsidR="00F653DC" w:rsidRPr="00203D67" w:rsidRDefault="00F653DC" w:rsidP="00630A4E">
            <w:pPr>
              <w:rPr>
                <w:b/>
              </w:rPr>
            </w:pPr>
            <w:r w:rsidRPr="00203D67">
              <w:rPr>
                <w:b/>
              </w:rPr>
              <w:t>Identified areas for improvement</w:t>
            </w:r>
          </w:p>
        </w:tc>
        <w:tc>
          <w:tcPr>
            <w:tcW w:w="5603" w:type="dxa"/>
          </w:tcPr>
          <w:p w:rsidR="00F653DC" w:rsidRPr="00203D67" w:rsidRDefault="00F653DC" w:rsidP="00630A4E">
            <w:pPr>
              <w:rPr>
                <w:b/>
              </w:rPr>
            </w:pPr>
            <w:r w:rsidRPr="00203D67">
              <w:rPr>
                <w:b/>
              </w:rPr>
              <w:t>PD requested for next year</w:t>
            </w:r>
          </w:p>
        </w:tc>
        <w:tc>
          <w:tcPr>
            <w:tcW w:w="1843" w:type="dxa"/>
          </w:tcPr>
          <w:p w:rsidR="00F653DC" w:rsidRPr="00203D67" w:rsidRDefault="00F653DC" w:rsidP="00630A4E">
            <w:pPr>
              <w:rPr>
                <w:b/>
              </w:rPr>
            </w:pPr>
            <w:r w:rsidRPr="00203D67">
              <w:rPr>
                <w:b/>
              </w:rPr>
              <w:t>School Journal usage</w:t>
            </w:r>
          </w:p>
        </w:tc>
      </w:tr>
      <w:tr w:rsidR="00F653DC" w:rsidTr="00F653DC">
        <w:tc>
          <w:tcPr>
            <w:tcW w:w="2653" w:type="dxa"/>
          </w:tcPr>
          <w:p w:rsidR="00F653DC" w:rsidRDefault="00F653DC" w:rsidP="00F653DC">
            <w:r>
              <w:t>ENGLISH DEPARTMENT (9)</w:t>
            </w:r>
          </w:p>
          <w:p w:rsidR="00F653DC" w:rsidRDefault="00F653DC" w:rsidP="00630A4E"/>
        </w:tc>
        <w:tc>
          <w:tcPr>
            <w:tcW w:w="5602" w:type="dxa"/>
          </w:tcPr>
          <w:p w:rsidR="00F653DC" w:rsidRDefault="00F653DC" w:rsidP="00F653DC">
            <w:pPr>
              <w:pStyle w:val="ListParagraph"/>
              <w:numPr>
                <w:ilvl w:val="0"/>
                <w:numId w:val="2"/>
              </w:numPr>
            </w:pPr>
            <w:r>
              <w:t>phonological awareness, phonetics, decoding, seman</w:t>
            </w:r>
            <w:r w:rsidR="001A677F">
              <w:t xml:space="preserve">tics, handwriting, assessment question </w:t>
            </w:r>
            <w:r>
              <w:t>interpretation, syntax</w:t>
            </w:r>
          </w:p>
          <w:p w:rsidR="00F653DC" w:rsidRDefault="00F653DC" w:rsidP="00630A4E"/>
        </w:tc>
        <w:tc>
          <w:tcPr>
            <w:tcW w:w="5603" w:type="dxa"/>
          </w:tcPr>
          <w:p w:rsidR="00F653DC" w:rsidRDefault="00F653DC" w:rsidP="00F653DC">
            <w:pPr>
              <w:pStyle w:val="ListParagraph"/>
              <w:numPr>
                <w:ilvl w:val="0"/>
                <w:numId w:val="2"/>
              </w:numPr>
            </w:pPr>
            <w:r>
              <w:t>small group PD to gain specific advice on helping individual students</w:t>
            </w:r>
          </w:p>
          <w:p w:rsidR="00F653DC" w:rsidRDefault="00F653DC" w:rsidP="00630A4E">
            <w:pPr>
              <w:pStyle w:val="ListParagraph"/>
              <w:numPr>
                <w:ilvl w:val="0"/>
                <w:numId w:val="2"/>
              </w:numPr>
            </w:pPr>
            <w:r>
              <w:t>help with LUS and publicising them across departments</w:t>
            </w:r>
          </w:p>
        </w:tc>
        <w:tc>
          <w:tcPr>
            <w:tcW w:w="1843" w:type="dxa"/>
          </w:tcPr>
          <w:p w:rsidR="00F653DC" w:rsidRDefault="00F653DC" w:rsidP="00630A4E">
            <w:r>
              <w:t>4/9</w:t>
            </w:r>
          </w:p>
        </w:tc>
      </w:tr>
      <w:tr w:rsidR="00F653DC" w:rsidTr="00F653DC">
        <w:tc>
          <w:tcPr>
            <w:tcW w:w="2653" w:type="dxa"/>
          </w:tcPr>
          <w:p w:rsidR="00F653DC" w:rsidRDefault="00F653DC" w:rsidP="00F653DC">
            <w:r>
              <w:t>SCIENCE DEPARTMENT (5)</w:t>
            </w:r>
          </w:p>
          <w:p w:rsidR="00F653DC" w:rsidRDefault="00F653DC" w:rsidP="00630A4E"/>
        </w:tc>
        <w:tc>
          <w:tcPr>
            <w:tcW w:w="5602" w:type="dxa"/>
          </w:tcPr>
          <w:p w:rsidR="00F653DC" w:rsidRDefault="00F653DC" w:rsidP="00F653DC">
            <w:pPr>
              <w:pStyle w:val="ListParagraph"/>
              <w:numPr>
                <w:ilvl w:val="0"/>
                <w:numId w:val="3"/>
              </w:numPr>
            </w:pPr>
            <w:r>
              <w:t>phonological awareness, phonetics, decoding, spelling, semantics, handwriting, assessment q interpretation, syntax, paragraph structures, text structures, contextual knowledge</w:t>
            </w:r>
          </w:p>
          <w:p w:rsidR="00F653DC" w:rsidRDefault="00F653DC" w:rsidP="00630A4E"/>
        </w:tc>
        <w:tc>
          <w:tcPr>
            <w:tcW w:w="5603" w:type="dxa"/>
          </w:tcPr>
          <w:p w:rsidR="00F653DC" w:rsidRDefault="00F653DC" w:rsidP="00F653DC">
            <w:pPr>
              <w:pStyle w:val="ListParagraph"/>
              <w:numPr>
                <w:ilvl w:val="0"/>
                <w:numId w:val="3"/>
              </w:numPr>
            </w:pPr>
            <w:r>
              <w:t>Improve staff reporting</w:t>
            </w:r>
          </w:p>
          <w:p w:rsidR="00F653DC" w:rsidRDefault="00F653DC" w:rsidP="00F653DC">
            <w:pPr>
              <w:pStyle w:val="ListParagraph"/>
              <w:numPr>
                <w:ilvl w:val="0"/>
                <w:numId w:val="3"/>
              </w:numPr>
            </w:pPr>
            <w:r>
              <w:t>Advice on which areas of literacy are important</w:t>
            </w:r>
          </w:p>
          <w:p w:rsidR="00F653DC" w:rsidRDefault="00F653DC" w:rsidP="00630A4E"/>
        </w:tc>
        <w:tc>
          <w:tcPr>
            <w:tcW w:w="1843" w:type="dxa"/>
          </w:tcPr>
          <w:p w:rsidR="00F653DC" w:rsidRDefault="00342B0D" w:rsidP="00630A4E">
            <w:r>
              <w:t>1/5</w:t>
            </w:r>
          </w:p>
        </w:tc>
      </w:tr>
      <w:tr w:rsidR="00F653DC" w:rsidTr="00F653DC">
        <w:tc>
          <w:tcPr>
            <w:tcW w:w="2653" w:type="dxa"/>
          </w:tcPr>
          <w:p w:rsidR="00F653DC" w:rsidRDefault="00F653DC" w:rsidP="00F653DC">
            <w:r>
              <w:t>MATHEMATICS (3)</w:t>
            </w:r>
          </w:p>
          <w:p w:rsidR="00F653DC" w:rsidRDefault="00F653DC" w:rsidP="00630A4E"/>
        </w:tc>
        <w:tc>
          <w:tcPr>
            <w:tcW w:w="5602" w:type="dxa"/>
          </w:tcPr>
          <w:p w:rsidR="00F653DC" w:rsidRDefault="00F653DC" w:rsidP="00F653DC">
            <w:pPr>
              <w:pStyle w:val="ListParagraph"/>
              <w:numPr>
                <w:ilvl w:val="0"/>
                <w:numId w:val="6"/>
              </w:numPr>
            </w:pPr>
            <w:r>
              <w:t>Background knowledge</w:t>
            </w:r>
          </w:p>
        </w:tc>
        <w:tc>
          <w:tcPr>
            <w:tcW w:w="5603" w:type="dxa"/>
          </w:tcPr>
          <w:p w:rsidR="00F653DC" w:rsidRDefault="00F653DC" w:rsidP="00F653DC">
            <w:pPr>
              <w:pStyle w:val="ListParagraph"/>
              <w:numPr>
                <w:ilvl w:val="0"/>
                <w:numId w:val="5"/>
              </w:numPr>
            </w:pPr>
            <w:r>
              <w:t>Continue regular email tips</w:t>
            </w:r>
          </w:p>
        </w:tc>
        <w:tc>
          <w:tcPr>
            <w:tcW w:w="1843" w:type="dxa"/>
          </w:tcPr>
          <w:p w:rsidR="00F653DC" w:rsidRDefault="00342B0D" w:rsidP="00630A4E">
            <w:r>
              <w:t>0/3</w:t>
            </w:r>
          </w:p>
        </w:tc>
      </w:tr>
      <w:tr w:rsidR="00F653DC" w:rsidTr="00F653DC">
        <w:tc>
          <w:tcPr>
            <w:tcW w:w="2653" w:type="dxa"/>
          </w:tcPr>
          <w:p w:rsidR="00F653DC" w:rsidRDefault="00F653DC" w:rsidP="00F653DC">
            <w:r>
              <w:t>SPECIAL EDUCATION (3)</w:t>
            </w:r>
          </w:p>
          <w:p w:rsidR="00F653DC" w:rsidRDefault="00F653DC" w:rsidP="00630A4E"/>
        </w:tc>
        <w:tc>
          <w:tcPr>
            <w:tcW w:w="5602" w:type="dxa"/>
          </w:tcPr>
          <w:p w:rsidR="00F653DC" w:rsidRDefault="00F653DC" w:rsidP="00F653DC">
            <w:pPr>
              <w:pStyle w:val="ListParagraph"/>
              <w:numPr>
                <w:ilvl w:val="0"/>
                <w:numId w:val="4"/>
              </w:numPr>
            </w:pPr>
            <w:r>
              <w:t>Handwriting, background knowledge,  text structures, assessment question interpretation, assessment terminology</w:t>
            </w:r>
          </w:p>
          <w:p w:rsidR="00F653DC" w:rsidRDefault="00F653DC" w:rsidP="00630A4E"/>
        </w:tc>
        <w:tc>
          <w:tcPr>
            <w:tcW w:w="5603" w:type="dxa"/>
          </w:tcPr>
          <w:p w:rsidR="00F653DC" w:rsidRDefault="00F653DC" w:rsidP="00630A4E"/>
        </w:tc>
        <w:tc>
          <w:tcPr>
            <w:tcW w:w="1843" w:type="dxa"/>
          </w:tcPr>
          <w:p w:rsidR="00F653DC" w:rsidRDefault="00342B0D" w:rsidP="00630A4E">
            <w:r>
              <w:t>1/3</w:t>
            </w:r>
          </w:p>
        </w:tc>
      </w:tr>
      <w:tr w:rsidR="00F653DC" w:rsidTr="00F653DC">
        <w:tc>
          <w:tcPr>
            <w:tcW w:w="2653" w:type="dxa"/>
          </w:tcPr>
          <w:p w:rsidR="00342B0D" w:rsidRDefault="00342B0D" w:rsidP="00342B0D">
            <w:r>
              <w:t>SOCIAL SCIENCES (6)</w:t>
            </w:r>
          </w:p>
          <w:p w:rsidR="00F653DC" w:rsidRDefault="00F653DC" w:rsidP="00630A4E"/>
        </w:tc>
        <w:tc>
          <w:tcPr>
            <w:tcW w:w="5602" w:type="dxa"/>
          </w:tcPr>
          <w:p w:rsidR="00342B0D" w:rsidRDefault="00342B0D" w:rsidP="00342B0D">
            <w:pPr>
              <w:pStyle w:val="ListParagraph"/>
              <w:numPr>
                <w:ilvl w:val="0"/>
                <w:numId w:val="4"/>
              </w:numPr>
            </w:pPr>
            <w:r>
              <w:t>Text structures, phonological awareness, syntax</w:t>
            </w:r>
          </w:p>
          <w:p w:rsidR="00F653DC" w:rsidRDefault="00F653DC" w:rsidP="00630A4E"/>
        </w:tc>
        <w:tc>
          <w:tcPr>
            <w:tcW w:w="5603" w:type="dxa"/>
          </w:tcPr>
          <w:p w:rsidR="00342B0D" w:rsidRDefault="00342B0D" w:rsidP="00342B0D">
            <w:pPr>
              <w:pStyle w:val="ListParagraph"/>
              <w:numPr>
                <w:ilvl w:val="0"/>
                <w:numId w:val="4"/>
              </w:numPr>
            </w:pPr>
            <w:r>
              <w:t>Identify a greater range of subject specific resources online</w:t>
            </w:r>
          </w:p>
          <w:p w:rsidR="00F653DC" w:rsidRDefault="00F653DC" w:rsidP="00630A4E"/>
        </w:tc>
        <w:tc>
          <w:tcPr>
            <w:tcW w:w="1843" w:type="dxa"/>
          </w:tcPr>
          <w:p w:rsidR="00F653DC" w:rsidRDefault="00342B0D" w:rsidP="00630A4E">
            <w:r>
              <w:lastRenderedPageBreak/>
              <w:t>0/6</w:t>
            </w:r>
          </w:p>
        </w:tc>
      </w:tr>
      <w:tr w:rsidR="00F653DC" w:rsidTr="00F653DC">
        <w:tc>
          <w:tcPr>
            <w:tcW w:w="2653" w:type="dxa"/>
          </w:tcPr>
          <w:p w:rsidR="00342B0D" w:rsidRDefault="00342B0D" w:rsidP="00342B0D">
            <w:r w:rsidRPr="00B405CA">
              <w:lastRenderedPageBreak/>
              <w:t>COMPUTER TECHNOLOGY</w:t>
            </w:r>
            <w:r>
              <w:t xml:space="preserve"> (2)</w:t>
            </w:r>
          </w:p>
          <w:p w:rsidR="00F653DC" w:rsidRDefault="00F653DC" w:rsidP="00630A4E"/>
        </w:tc>
        <w:tc>
          <w:tcPr>
            <w:tcW w:w="5602" w:type="dxa"/>
          </w:tcPr>
          <w:p w:rsidR="00342B0D" w:rsidRDefault="00342B0D" w:rsidP="00342B0D">
            <w:pPr>
              <w:pStyle w:val="ListParagraph"/>
              <w:numPr>
                <w:ilvl w:val="0"/>
                <w:numId w:val="4"/>
              </w:numPr>
            </w:pPr>
            <w:r>
              <w:t>Syntax</w:t>
            </w:r>
          </w:p>
          <w:p w:rsidR="00F653DC" w:rsidRDefault="00F653DC" w:rsidP="00630A4E"/>
        </w:tc>
        <w:tc>
          <w:tcPr>
            <w:tcW w:w="5603" w:type="dxa"/>
          </w:tcPr>
          <w:p w:rsidR="00F653DC" w:rsidRDefault="00342B0D" w:rsidP="00630A4E">
            <w:r>
              <w:t>Advice on report writing</w:t>
            </w:r>
          </w:p>
        </w:tc>
        <w:tc>
          <w:tcPr>
            <w:tcW w:w="1843" w:type="dxa"/>
          </w:tcPr>
          <w:p w:rsidR="00F653DC" w:rsidRDefault="00342B0D" w:rsidP="00630A4E">
            <w:r>
              <w:t>0</w:t>
            </w:r>
          </w:p>
        </w:tc>
      </w:tr>
      <w:tr w:rsidR="00F653DC" w:rsidTr="00F653DC">
        <w:tc>
          <w:tcPr>
            <w:tcW w:w="2653" w:type="dxa"/>
          </w:tcPr>
          <w:p w:rsidR="00342B0D" w:rsidRDefault="00342B0D" w:rsidP="00342B0D">
            <w:r>
              <w:t>FOOD &amp; NUTRITION (1)</w:t>
            </w:r>
          </w:p>
          <w:p w:rsidR="00F653DC" w:rsidRDefault="00F653DC" w:rsidP="00630A4E"/>
        </w:tc>
        <w:tc>
          <w:tcPr>
            <w:tcW w:w="5602" w:type="dxa"/>
          </w:tcPr>
          <w:p w:rsidR="00F653DC" w:rsidRDefault="00342B0D" w:rsidP="00630A4E">
            <w:r>
              <w:t>NIL</w:t>
            </w:r>
          </w:p>
        </w:tc>
        <w:tc>
          <w:tcPr>
            <w:tcW w:w="5603" w:type="dxa"/>
          </w:tcPr>
          <w:p w:rsidR="00F653DC" w:rsidRDefault="00342B0D" w:rsidP="00630A4E">
            <w:r>
              <w:t>“when I need it I’ll ask”</w:t>
            </w:r>
          </w:p>
        </w:tc>
        <w:tc>
          <w:tcPr>
            <w:tcW w:w="1843" w:type="dxa"/>
          </w:tcPr>
          <w:p w:rsidR="00F653DC" w:rsidRDefault="00342B0D" w:rsidP="00630A4E">
            <w:r>
              <w:t>0</w:t>
            </w:r>
          </w:p>
        </w:tc>
      </w:tr>
      <w:tr w:rsidR="00342B0D" w:rsidTr="00F653DC">
        <w:tc>
          <w:tcPr>
            <w:tcW w:w="2653" w:type="dxa"/>
          </w:tcPr>
          <w:p w:rsidR="00342B0D" w:rsidRDefault="00342B0D" w:rsidP="00342B0D">
            <w:r>
              <w:t>TECHNOLOGY, ART (1)</w:t>
            </w:r>
          </w:p>
          <w:p w:rsidR="00342B0D" w:rsidRDefault="00342B0D" w:rsidP="00342B0D"/>
        </w:tc>
        <w:tc>
          <w:tcPr>
            <w:tcW w:w="5602" w:type="dxa"/>
          </w:tcPr>
          <w:p w:rsidR="00342B0D" w:rsidRDefault="00342B0D" w:rsidP="00342B0D">
            <w:pPr>
              <w:pStyle w:val="ListParagraph"/>
              <w:numPr>
                <w:ilvl w:val="0"/>
                <w:numId w:val="4"/>
              </w:numPr>
            </w:pPr>
            <w:r>
              <w:t>Spelling, vocabulary, assessment terminology</w:t>
            </w:r>
          </w:p>
        </w:tc>
        <w:tc>
          <w:tcPr>
            <w:tcW w:w="5603" w:type="dxa"/>
          </w:tcPr>
          <w:p w:rsidR="00342B0D" w:rsidRDefault="00342B0D" w:rsidP="00630A4E"/>
        </w:tc>
        <w:tc>
          <w:tcPr>
            <w:tcW w:w="1843" w:type="dxa"/>
          </w:tcPr>
          <w:p w:rsidR="00342B0D" w:rsidRDefault="00342B0D" w:rsidP="00630A4E">
            <w:r>
              <w:t>0</w:t>
            </w:r>
          </w:p>
        </w:tc>
      </w:tr>
      <w:tr w:rsidR="00342B0D" w:rsidTr="00F653DC">
        <w:tc>
          <w:tcPr>
            <w:tcW w:w="2653" w:type="dxa"/>
          </w:tcPr>
          <w:p w:rsidR="00342B0D" w:rsidRDefault="00342B0D" w:rsidP="00342B0D">
            <w:r>
              <w:t>DRAMA</w:t>
            </w:r>
          </w:p>
        </w:tc>
        <w:tc>
          <w:tcPr>
            <w:tcW w:w="5602" w:type="dxa"/>
          </w:tcPr>
          <w:p w:rsidR="00342B0D" w:rsidRDefault="00342B0D" w:rsidP="00342B0D">
            <w:r>
              <w:t>NIL</w:t>
            </w:r>
          </w:p>
        </w:tc>
        <w:tc>
          <w:tcPr>
            <w:tcW w:w="5603" w:type="dxa"/>
          </w:tcPr>
          <w:p w:rsidR="00342B0D" w:rsidRDefault="00342B0D" w:rsidP="00630A4E">
            <w:r>
              <w:t>NIL</w:t>
            </w:r>
          </w:p>
        </w:tc>
        <w:tc>
          <w:tcPr>
            <w:tcW w:w="1843" w:type="dxa"/>
          </w:tcPr>
          <w:p w:rsidR="00342B0D" w:rsidRDefault="00342B0D" w:rsidP="00630A4E">
            <w:r>
              <w:t>0</w:t>
            </w:r>
          </w:p>
        </w:tc>
      </w:tr>
    </w:tbl>
    <w:p w:rsidR="00B405CA" w:rsidRDefault="000F2B34" w:rsidP="00710749">
      <w:pPr>
        <w:pStyle w:val="ListParagraph"/>
      </w:pPr>
      <w:r>
        <w:t xml:space="preserve"> </w:t>
      </w:r>
    </w:p>
    <w:p w:rsidR="00710749" w:rsidRPr="00630A4E" w:rsidRDefault="00710749" w:rsidP="00710749">
      <w:pPr>
        <w:pStyle w:val="ListParagraph"/>
      </w:pPr>
    </w:p>
    <w:sectPr w:rsidR="00710749" w:rsidRPr="00630A4E" w:rsidSect="00F96DF2">
      <w:pgSz w:w="16838" w:h="11906" w:orient="landscape"/>
      <w:pgMar w:top="567" w:right="567" w:bottom="567" w:left="56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nistry of Education" w:date="2012-11-28T11:09:00Z" w:initials="MoE">
    <w:p w:rsidR="00E42162" w:rsidRDefault="00E42162">
      <w:pPr>
        <w:pStyle w:val="CommentText"/>
      </w:pPr>
      <w:r>
        <w:rPr>
          <w:rStyle w:val="CommentReference"/>
        </w:rPr>
        <w:annotationRef/>
      </w:r>
      <w:r>
        <w:t>This is very true and is the case in every secondary school in NZ and has been the case since I ran whole school literacy programmes 25 yrs ago!</w:t>
      </w:r>
    </w:p>
  </w:comment>
  <w:comment w:id="2" w:author="Ministry of Education" w:date="2012-11-28T11:11:00Z" w:initials="MoE">
    <w:p w:rsidR="00E42162" w:rsidRDefault="00E42162">
      <w:pPr>
        <w:pStyle w:val="CommentText"/>
      </w:pPr>
      <w:r>
        <w:rPr>
          <w:rStyle w:val="CommentReference"/>
        </w:rPr>
        <w:annotationRef/>
      </w:r>
      <w:r>
        <w:t>Would be great to focus on having one person from each dept on this group who then went back and did the training in depts. Which is the preferred option.</w:t>
      </w:r>
    </w:p>
  </w:comment>
  <w:comment w:id="3" w:author="Ministry of Education" w:date="2012-11-28T11:12:00Z" w:initials="MoE">
    <w:p w:rsidR="00E42162" w:rsidRDefault="00E42162">
      <w:pPr>
        <w:pStyle w:val="CommentText"/>
      </w:pPr>
      <w:r>
        <w:rPr>
          <w:rStyle w:val="CommentReference"/>
        </w:rPr>
        <w:annotationRef/>
      </w:r>
      <w:r>
        <w:t>I would like to see us arrange a system of mentors for report writing.  Some teachers are brilliant and others are hopeless and we could match them up somehow.</w:t>
      </w:r>
    </w:p>
  </w:comment>
  <w:comment w:id="4" w:author="Ministry of Education" w:date="2012-11-28T11:12:00Z" w:initials="MoE">
    <w:p w:rsidR="00E42162" w:rsidRDefault="00E42162">
      <w:pPr>
        <w:pStyle w:val="CommentText"/>
      </w:pPr>
      <w:r>
        <w:rPr>
          <w:rStyle w:val="CommentReference"/>
        </w:rPr>
        <w:annotationRef/>
      </w:r>
      <w:r>
        <w:t>Senior mgt would never do that.</w:t>
      </w:r>
    </w:p>
  </w:comment>
  <w:comment w:id="5" w:author="Ministry of Education" w:date="2012-11-28T11:14:00Z" w:initials="MoE">
    <w:p w:rsidR="00E42162" w:rsidRDefault="00E42162">
      <w:pPr>
        <w:pStyle w:val="CommentText"/>
      </w:pPr>
      <w:r>
        <w:rPr>
          <w:rStyle w:val="CommentReference"/>
        </w:rPr>
        <w:annotationRef/>
      </w:r>
      <w:r>
        <w:t>Craig has arranged a PD contract for next year which focuses on teaching to students with Enlish as a second language and this will have literacy benefits for all students.</w:t>
      </w:r>
    </w:p>
  </w:comment>
  <w:comment w:id="6" w:author="Ministry of Education" w:date="2012-11-28T11:14:00Z" w:initials="MoE">
    <w:p w:rsidR="00E42162" w:rsidRDefault="00E42162">
      <w:pPr>
        <w:pStyle w:val="CommentText"/>
      </w:pPr>
      <w:r>
        <w:rPr>
          <w:rStyle w:val="CommentReference"/>
        </w:rPr>
        <w:annotationRef/>
      </w:r>
      <w:r>
        <w:t>Have you discussed this with marharet or Wedy?</w:t>
      </w:r>
    </w:p>
  </w:comment>
  <w:comment w:id="7" w:author="Ministry of Education" w:date="2012-11-28T11:15:00Z" w:initials="MoE">
    <w:p w:rsidR="00E42162" w:rsidRDefault="00E42162">
      <w:pPr>
        <w:pStyle w:val="CommentText"/>
      </w:pPr>
      <w:r>
        <w:rPr>
          <w:rStyle w:val="CommentReference"/>
        </w:rPr>
        <w:annotationRef/>
      </w:r>
      <w:r>
        <w:t xml:space="preserve">Ideally yes but not quite sure how to manage this yet! </w:t>
      </w:r>
    </w:p>
  </w:comment>
  <w:comment w:id="8" w:author="Ministry of Education" w:date="2012-11-28T11:16:00Z" w:initials="MoE">
    <w:p w:rsidR="00E42162" w:rsidRDefault="00E42162">
      <w:pPr>
        <w:pStyle w:val="CommentText"/>
      </w:pPr>
      <w:r>
        <w:rPr>
          <w:rStyle w:val="CommentReference"/>
        </w:rPr>
        <w:annotationRef/>
      </w:r>
      <w:r>
        <w:t>One of our targets in the Annual plan for 2013 is to lift this intakes performance from 47% below average readers to 40%</w:t>
      </w:r>
    </w:p>
  </w:comment>
  <w:comment w:id="9" w:author="Emma Aitken" w:date="2012-11-28T11:25:00Z" w:initials="ATK">
    <w:p w:rsidR="00957AF5" w:rsidRDefault="00957AF5">
      <w:pPr>
        <w:pStyle w:val="CommentText"/>
      </w:pPr>
      <w:r>
        <w:rPr>
          <w:rStyle w:val="CommentReference"/>
        </w:rPr>
        <w:annotationRef/>
      </w:r>
      <w:r>
        <w:t>This has already been exceeded – see “</w:t>
      </w:r>
      <w:r>
        <w:rPr>
          <w:highlight w:val="yellow"/>
        </w:rPr>
        <w:t xml:space="preserve">Our </w:t>
      </w:r>
      <w:r w:rsidRPr="002255EE">
        <w:rPr>
          <w:highlight w:val="yellow"/>
        </w:rPr>
        <w:t>Year 10</w:t>
      </w:r>
      <w:r>
        <w:rPr>
          <w:highlight w:val="yellow"/>
        </w:rPr>
        <w:t>s</w:t>
      </w:r>
      <w:r w:rsidRPr="002255EE">
        <w:rPr>
          <w:highlight w:val="yellow"/>
        </w:rPr>
        <w:t xml:space="preserve"> for 2013</w:t>
      </w:r>
      <w:r>
        <w:t>”, below.</w:t>
      </w:r>
    </w:p>
  </w:comment>
  <w:comment w:id="10" w:author="Ministry of Education" w:date="2012-11-28T11:17:00Z" w:initials="MoE">
    <w:p w:rsidR="00E42162" w:rsidRDefault="00E42162">
      <w:pPr>
        <w:pStyle w:val="CommentText"/>
      </w:pPr>
      <w:r>
        <w:rPr>
          <w:rStyle w:val="CommentReference"/>
        </w:rPr>
        <w:annotationRef/>
      </w:r>
      <w:r>
        <w:t>See above,.</w:t>
      </w:r>
    </w:p>
  </w:comment>
  <w:comment w:id="11" w:author="Ministry of Education" w:date="2012-11-28T11:18:00Z" w:initials="MoE">
    <w:p w:rsidR="00AD2AF7" w:rsidRDefault="00AD2AF7">
      <w:pPr>
        <w:pStyle w:val="CommentText"/>
      </w:pPr>
      <w:r>
        <w:rPr>
          <w:rStyle w:val="CommentReference"/>
        </w:rPr>
        <w:annotationRef/>
      </w:r>
      <w:r>
        <w:t>Interesting but not my view, clearly, when all other factors are taken into account. This seems to conflict with the aims of making all teachers teachers of literacy and upskilling them.</w:t>
      </w:r>
    </w:p>
  </w:comment>
  <w:comment w:id="12" w:author="Emma Aitken" w:date="2012-11-28T11:29:00Z" w:initials="ATK">
    <w:p w:rsidR="00957AF5" w:rsidRDefault="00957AF5">
      <w:pPr>
        <w:pStyle w:val="CommentText"/>
      </w:pPr>
      <w:r>
        <w:rPr>
          <w:rStyle w:val="CommentReference"/>
        </w:rPr>
        <w:annotationRef/>
      </w:r>
      <w:r>
        <w:t>Students with the lowest literacy needs have very different needs than those who are just below average.  It is important for you to acknowledge this, Peter.  The research in the last decade has clearly shown that the students with stanines 1-2 need intensive, systematic, explicit teaching of fundamental reading skills.  If you read some of the research on which I based the reading program I proposed last year, you will have a better understanding, I am sure.  The conceptual knowledge of literacy development and remediation now is vastly different from that held 25 years ago.</w:t>
      </w:r>
    </w:p>
  </w:comment>
  <w:comment w:id="13" w:author="Ministry of Education" w:date="2012-11-28T11:19:00Z" w:initials="MoE">
    <w:p w:rsidR="00AD2AF7" w:rsidRDefault="00AD2AF7">
      <w:pPr>
        <w:pStyle w:val="CommentText"/>
      </w:pPr>
      <w:r>
        <w:rPr>
          <w:rStyle w:val="CommentReference"/>
        </w:rPr>
        <w:annotationRef/>
      </w:r>
      <w:r>
        <w:t>You need to add the second language focus that Craig is organising.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4A8" w:rsidRDefault="001D74A8" w:rsidP="001D74A8">
      <w:pPr>
        <w:spacing w:after="0" w:line="240" w:lineRule="auto"/>
      </w:pPr>
      <w:r>
        <w:separator/>
      </w:r>
    </w:p>
  </w:endnote>
  <w:endnote w:type="continuationSeparator" w:id="0">
    <w:p w:rsidR="001D74A8" w:rsidRDefault="001D74A8" w:rsidP="001D74A8">
      <w:pPr>
        <w:spacing w:after="0" w:line="240" w:lineRule="auto"/>
      </w:pPr>
      <w:r>
        <w:continuationSeparator/>
      </w:r>
    </w:p>
  </w:endnote>
  <w:endnote w:id="1">
    <w:p w:rsidR="001D74A8" w:rsidRPr="001D74A8" w:rsidRDefault="001D74A8" w:rsidP="001D74A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4A8" w:rsidRDefault="001D74A8" w:rsidP="001D74A8">
      <w:pPr>
        <w:spacing w:after="0" w:line="240" w:lineRule="auto"/>
      </w:pPr>
      <w:r>
        <w:separator/>
      </w:r>
    </w:p>
  </w:footnote>
  <w:footnote w:type="continuationSeparator" w:id="0">
    <w:p w:rsidR="001D74A8" w:rsidRDefault="001D74A8" w:rsidP="001D74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F6952"/>
    <w:multiLevelType w:val="hybridMultilevel"/>
    <w:tmpl w:val="89B2E8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25D704E"/>
    <w:multiLevelType w:val="hybridMultilevel"/>
    <w:tmpl w:val="75B29C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B7E03D3"/>
    <w:multiLevelType w:val="hybridMultilevel"/>
    <w:tmpl w:val="EBD27A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BD42341"/>
    <w:multiLevelType w:val="hybridMultilevel"/>
    <w:tmpl w:val="37DEB9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63D10C2E"/>
    <w:multiLevelType w:val="hybridMultilevel"/>
    <w:tmpl w:val="D3B084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6D605D3A"/>
    <w:multiLevelType w:val="hybridMultilevel"/>
    <w:tmpl w:val="A74EC61E"/>
    <w:lvl w:ilvl="0" w:tplc="AD02C824">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CA8140F"/>
    <w:multiLevelType w:val="hybridMultilevel"/>
    <w:tmpl w:val="68B20C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A4E"/>
    <w:rsid w:val="000F2B34"/>
    <w:rsid w:val="00121301"/>
    <w:rsid w:val="001A677F"/>
    <w:rsid w:val="001D74A8"/>
    <w:rsid w:val="001F4C2C"/>
    <w:rsid w:val="001F721A"/>
    <w:rsid w:val="00203D67"/>
    <w:rsid w:val="0021206C"/>
    <w:rsid w:val="002255EE"/>
    <w:rsid w:val="0025414A"/>
    <w:rsid w:val="00270970"/>
    <w:rsid w:val="00333C62"/>
    <w:rsid w:val="00342B0D"/>
    <w:rsid w:val="00466A3A"/>
    <w:rsid w:val="00494EC0"/>
    <w:rsid w:val="005112AB"/>
    <w:rsid w:val="0056038D"/>
    <w:rsid w:val="0056353C"/>
    <w:rsid w:val="00600C91"/>
    <w:rsid w:val="0062226A"/>
    <w:rsid w:val="00630A4E"/>
    <w:rsid w:val="00644629"/>
    <w:rsid w:val="00691405"/>
    <w:rsid w:val="00710749"/>
    <w:rsid w:val="008A4C98"/>
    <w:rsid w:val="00957AF5"/>
    <w:rsid w:val="00962C2A"/>
    <w:rsid w:val="00AD2AF7"/>
    <w:rsid w:val="00AF25BF"/>
    <w:rsid w:val="00B405CA"/>
    <w:rsid w:val="00C22FFE"/>
    <w:rsid w:val="00DC147A"/>
    <w:rsid w:val="00DD11B4"/>
    <w:rsid w:val="00E42162"/>
    <w:rsid w:val="00EE5914"/>
    <w:rsid w:val="00EE6992"/>
    <w:rsid w:val="00F653DC"/>
    <w:rsid w:val="00F72AD6"/>
    <w:rsid w:val="00F96DF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D11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D11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0A4E"/>
    <w:pPr>
      <w:spacing w:after="0" w:line="240" w:lineRule="auto"/>
      <w:ind w:left="720"/>
    </w:pPr>
    <w:rPr>
      <w:rFonts w:ascii="Calibri" w:hAnsi="Calibri" w:cs="Calibri"/>
      <w:lang w:eastAsia="en-NZ"/>
    </w:rPr>
  </w:style>
  <w:style w:type="table" w:styleId="TableGrid">
    <w:name w:val="Table Grid"/>
    <w:basedOn w:val="TableNormal"/>
    <w:uiPriority w:val="59"/>
    <w:rsid w:val="00F96D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203D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03D6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1206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1206C"/>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DD11B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D11B4"/>
    <w:rPr>
      <w:rFonts w:asciiTheme="majorHAnsi" w:eastAsiaTheme="majorEastAsia" w:hAnsiTheme="majorHAnsi" w:cstheme="majorBidi"/>
      <w:b/>
      <w:bCs/>
      <w:color w:val="365F91" w:themeColor="accent1" w:themeShade="BF"/>
      <w:sz w:val="28"/>
      <w:szCs w:val="28"/>
    </w:rPr>
  </w:style>
  <w:style w:type="paragraph" w:styleId="EndnoteText">
    <w:name w:val="endnote text"/>
    <w:basedOn w:val="Normal"/>
    <w:link w:val="EndnoteTextChar"/>
    <w:uiPriority w:val="99"/>
    <w:semiHidden/>
    <w:unhideWhenUsed/>
    <w:rsid w:val="001D74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74A8"/>
    <w:rPr>
      <w:sz w:val="20"/>
      <w:szCs w:val="20"/>
    </w:rPr>
  </w:style>
  <w:style w:type="character" w:styleId="EndnoteReference">
    <w:name w:val="endnote reference"/>
    <w:basedOn w:val="DefaultParagraphFont"/>
    <w:uiPriority w:val="99"/>
    <w:semiHidden/>
    <w:unhideWhenUsed/>
    <w:rsid w:val="001D74A8"/>
    <w:rPr>
      <w:vertAlign w:val="superscript"/>
    </w:rPr>
  </w:style>
  <w:style w:type="paragraph" w:styleId="BalloonText">
    <w:name w:val="Balloon Text"/>
    <w:basedOn w:val="Normal"/>
    <w:link w:val="BalloonTextChar"/>
    <w:uiPriority w:val="99"/>
    <w:semiHidden/>
    <w:unhideWhenUsed/>
    <w:rsid w:val="001D74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4A8"/>
    <w:rPr>
      <w:rFonts w:ascii="Tahoma" w:hAnsi="Tahoma" w:cs="Tahoma"/>
      <w:sz w:val="16"/>
      <w:szCs w:val="16"/>
    </w:rPr>
  </w:style>
  <w:style w:type="character" w:styleId="CommentReference">
    <w:name w:val="annotation reference"/>
    <w:basedOn w:val="DefaultParagraphFont"/>
    <w:uiPriority w:val="99"/>
    <w:semiHidden/>
    <w:unhideWhenUsed/>
    <w:rsid w:val="00E42162"/>
    <w:rPr>
      <w:sz w:val="16"/>
      <w:szCs w:val="16"/>
    </w:rPr>
  </w:style>
  <w:style w:type="paragraph" w:styleId="CommentText">
    <w:name w:val="annotation text"/>
    <w:basedOn w:val="Normal"/>
    <w:link w:val="CommentTextChar"/>
    <w:uiPriority w:val="99"/>
    <w:semiHidden/>
    <w:unhideWhenUsed/>
    <w:rsid w:val="00E42162"/>
    <w:pPr>
      <w:spacing w:line="240" w:lineRule="auto"/>
    </w:pPr>
    <w:rPr>
      <w:sz w:val="20"/>
      <w:szCs w:val="20"/>
    </w:rPr>
  </w:style>
  <w:style w:type="character" w:customStyle="1" w:styleId="CommentTextChar">
    <w:name w:val="Comment Text Char"/>
    <w:basedOn w:val="DefaultParagraphFont"/>
    <w:link w:val="CommentText"/>
    <w:uiPriority w:val="99"/>
    <w:semiHidden/>
    <w:rsid w:val="00E42162"/>
    <w:rPr>
      <w:sz w:val="20"/>
      <w:szCs w:val="20"/>
    </w:rPr>
  </w:style>
  <w:style w:type="paragraph" w:styleId="CommentSubject">
    <w:name w:val="annotation subject"/>
    <w:basedOn w:val="CommentText"/>
    <w:next w:val="CommentText"/>
    <w:link w:val="CommentSubjectChar"/>
    <w:uiPriority w:val="99"/>
    <w:semiHidden/>
    <w:unhideWhenUsed/>
    <w:rsid w:val="00E42162"/>
    <w:rPr>
      <w:b/>
      <w:bCs/>
    </w:rPr>
  </w:style>
  <w:style w:type="character" w:customStyle="1" w:styleId="CommentSubjectChar">
    <w:name w:val="Comment Subject Char"/>
    <w:basedOn w:val="CommentTextChar"/>
    <w:link w:val="CommentSubject"/>
    <w:uiPriority w:val="99"/>
    <w:semiHidden/>
    <w:rsid w:val="00E4216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D11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D11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0A4E"/>
    <w:pPr>
      <w:spacing w:after="0" w:line="240" w:lineRule="auto"/>
      <w:ind w:left="720"/>
    </w:pPr>
    <w:rPr>
      <w:rFonts w:ascii="Calibri" w:hAnsi="Calibri" w:cs="Calibri"/>
      <w:lang w:eastAsia="en-NZ"/>
    </w:rPr>
  </w:style>
  <w:style w:type="table" w:styleId="TableGrid">
    <w:name w:val="Table Grid"/>
    <w:basedOn w:val="TableNormal"/>
    <w:uiPriority w:val="59"/>
    <w:rsid w:val="00F96D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203D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03D6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1206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1206C"/>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DD11B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D11B4"/>
    <w:rPr>
      <w:rFonts w:asciiTheme="majorHAnsi" w:eastAsiaTheme="majorEastAsia" w:hAnsiTheme="majorHAnsi" w:cstheme="majorBidi"/>
      <w:b/>
      <w:bCs/>
      <w:color w:val="365F91" w:themeColor="accent1" w:themeShade="BF"/>
      <w:sz w:val="28"/>
      <w:szCs w:val="28"/>
    </w:rPr>
  </w:style>
  <w:style w:type="paragraph" w:styleId="EndnoteText">
    <w:name w:val="endnote text"/>
    <w:basedOn w:val="Normal"/>
    <w:link w:val="EndnoteTextChar"/>
    <w:uiPriority w:val="99"/>
    <w:semiHidden/>
    <w:unhideWhenUsed/>
    <w:rsid w:val="001D74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74A8"/>
    <w:rPr>
      <w:sz w:val="20"/>
      <w:szCs w:val="20"/>
    </w:rPr>
  </w:style>
  <w:style w:type="character" w:styleId="EndnoteReference">
    <w:name w:val="endnote reference"/>
    <w:basedOn w:val="DefaultParagraphFont"/>
    <w:uiPriority w:val="99"/>
    <w:semiHidden/>
    <w:unhideWhenUsed/>
    <w:rsid w:val="001D74A8"/>
    <w:rPr>
      <w:vertAlign w:val="superscript"/>
    </w:rPr>
  </w:style>
  <w:style w:type="paragraph" w:styleId="BalloonText">
    <w:name w:val="Balloon Text"/>
    <w:basedOn w:val="Normal"/>
    <w:link w:val="BalloonTextChar"/>
    <w:uiPriority w:val="99"/>
    <w:semiHidden/>
    <w:unhideWhenUsed/>
    <w:rsid w:val="001D74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4A8"/>
    <w:rPr>
      <w:rFonts w:ascii="Tahoma" w:hAnsi="Tahoma" w:cs="Tahoma"/>
      <w:sz w:val="16"/>
      <w:szCs w:val="16"/>
    </w:rPr>
  </w:style>
  <w:style w:type="character" w:styleId="CommentReference">
    <w:name w:val="annotation reference"/>
    <w:basedOn w:val="DefaultParagraphFont"/>
    <w:uiPriority w:val="99"/>
    <w:semiHidden/>
    <w:unhideWhenUsed/>
    <w:rsid w:val="00E42162"/>
    <w:rPr>
      <w:sz w:val="16"/>
      <w:szCs w:val="16"/>
    </w:rPr>
  </w:style>
  <w:style w:type="paragraph" w:styleId="CommentText">
    <w:name w:val="annotation text"/>
    <w:basedOn w:val="Normal"/>
    <w:link w:val="CommentTextChar"/>
    <w:uiPriority w:val="99"/>
    <w:semiHidden/>
    <w:unhideWhenUsed/>
    <w:rsid w:val="00E42162"/>
    <w:pPr>
      <w:spacing w:line="240" w:lineRule="auto"/>
    </w:pPr>
    <w:rPr>
      <w:sz w:val="20"/>
      <w:szCs w:val="20"/>
    </w:rPr>
  </w:style>
  <w:style w:type="character" w:customStyle="1" w:styleId="CommentTextChar">
    <w:name w:val="Comment Text Char"/>
    <w:basedOn w:val="DefaultParagraphFont"/>
    <w:link w:val="CommentText"/>
    <w:uiPriority w:val="99"/>
    <w:semiHidden/>
    <w:rsid w:val="00E42162"/>
    <w:rPr>
      <w:sz w:val="20"/>
      <w:szCs w:val="20"/>
    </w:rPr>
  </w:style>
  <w:style w:type="paragraph" w:styleId="CommentSubject">
    <w:name w:val="annotation subject"/>
    <w:basedOn w:val="CommentText"/>
    <w:next w:val="CommentText"/>
    <w:link w:val="CommentSubjectChar"/>
    <w:uiPriority w:val="99"/>
    <w:semiHidden/>
    <w:unhideWhenUsed/>
    <w:rsid w:val="00E42162"/>
    <w:rPr>
      <w:b/>
      <w:bCs/>
    </w:rPr>
  </w:style>
  <w:style w:type="character" w:customStyle="1" w:styleId="CommentSubjectChar">
    <w:name w:val="Comment Subject Char"/>
    <w:basedOn w:val="CommentTextChar"/>
    <w:link w:val="CommentSubject"/>
    <w:uiPriority w:val="99"/>
    <w:semiHidden/>
    <w:rsid w:val="00E421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57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276E3-CB84-47E4-BEAA-9630F8E82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1371</Words>
  <Characters>7815</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Aitken</dc:creator>
  <cp:lastModifiedBy>Emma Aitken</cp:lastModifiedBy>
  <cp:revision>2</cp:revision>
  <dcterms:created xsi:type="dcterms:W3CDTF">2012-12-03T02:17:00Z</dcterms:created>
  <dcterms:modified xsi:type="dcterms:W3CDTF">2012-12-03T02:17:00Z</dcterms:modified>
</cp:coreProperties>
</file>